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BF883B" w14:textId="4DA0C4A6" w:rsidR="00FD20AD" w:rsidRPr="004E6DB0" w:rsidRDefault="00FD20AD" w:rsidP="00E56C6C">
      <w:pPr>
        <w:jc w:val="center"/>
        <w:rPr>
          <w:b/>
          <w:sz w:val="24"/>
          <w:szCs w:val="24"/>
        </w:rPr>
      </w:pPr>
      <w:r w:rsidRPr="004E6DB0">
        <w:rPr>
          <w:b/>
          <w:sz w:val="24"/>
          <w:szCs w:val="24"/>
        </w:rPr>
        <w:t xml:space="preserve">Annual Drinking Water Quality Report for </w:t>
      </w:r>
      <w:r w:rsidR="00DD4FA0" w:rsidRPr="004E6DB0">
        <w:rPr>
          <w:b/>
          <w:sz w:val="24"/>
          <w:szCs w:val="24"/>
        </w:rPr>
        <w:t>202</w:t>
      </w:r>
      <w:r w:rsidR="00000798" w:rsidRPr="004E6DB0">
        <w:rPr>
          <w:b/>
          <w:sz w:val="24"/>
          <w:szCs w:val="24"/>
        </w:rPr>
        <w:t>2</w:t>
      </w:r>
    </w:p>
    <w:p w14:paraId="0BDA342D" w14:textId="04CBEB92" w:rsidR="00FD20AD" w:rsidRPr="004E6DB0" w:rsidRDefault="008F0F8F">
      <w:pPr>
        <w:jc w:val="center"/>
        <w:rPr>
          <w:b/>
          <w:sz w:val="24"/>
          <w:szCs w:val="24"/>
        </w:rPr>
      </w:pPr>
      <w:r w:rsidRPr="004E6DB0">
        <w:rPr>
          <w:b/>
          <w:sz w:val="24"/>
          <w:szCs w:val="24"/>
        </w:rPr>
        <w:t>Campbell Water District #1</w:t>
      </w:r>
    </w:p>
    <w:p w14:paraId="4D1055AC" w14:textId="525A8186" w:rsidR="00FD20AD" w:rsidRPr="004E6DB0" w:rsidRDefault="008F0F8F">
      <w:pPr>
        <w:jc w:val="center"/>
        <w:rPr>
          <w:b/>
          <w:sz w:val="24"/>
          <w:szCs w:val="24"/>
        </w:rPr>
      </w:pPr>
      <w:r w:rsidRPr="004E6DB0">
        <w:rPr>
          <w:b/>
          <w:sz w:val="24"/>
          <w:szCs w:val="24"/>
        </w:rPr>
        <w:t>8529 Main St.</w:t>
      </w:r>
    </w:p>
    <w:p w14:paraId="3C34D84B" w14:textId="7527C812" w:rsidR="008F0F8F" w:rsidRPr="004E6DB0" w:rsidRDefault="008F0F8F">
      <w:pPr>
        <w:jc w:val="center"/>
        <w:rPr>
          <w:b/>
          <w:sz w:val="24"/>
          <w:szCs w:val="24"/>
        </w:rPr>
      </w:pPr>
      <w:r w:rsidRPr="004E6DB0">
        <w:rPr>
          <w:b/>
          <w:sz w:val="24"/>
          <w:szCs w:val="24"/>
        </w:rPr>
        <w:t>Campbell, NY 14821</w:t>
      </w:r>
    </w:p>
    <w:p w14:paraId="06B39196" w14:textId="19DCB3E0" w:rsidR="00FD20AD" w:rsidRPr="004E6DB0" w:rsidRDefault="00FD20AD">
      <w:pPr>
        <w:jc w:val="center"/>
        <w:rPr>
          <w:b/>
          <w:i/>
          <w:sz w:val="24"/>
          <w:szCs w:val="24"/>
        </w:rPr>
      </w:pPr>
      <w:r w:rsidRPr="004E6DB0">
        <w:rPr>
          <w:b/>
          <w:sz w:val="24"/>
          <w:szCs w:val="24"/>
        </w:rPr>
        <w:t>Publ</w:t>
      </w:r>
      <w:r w:rsidR="008F0F8F" w:rsidRPr="004E6DB0">
        <w:rPr>
          <w:b/>
          <w:sz w:val="24"/>
          <w:szCs w:val="24"/>
        </w:rPr>
        <w:t>ic Water Supply ID#NY5030104</w:t>
      </w:r>
    </w:p>
    <w:p w14:paraId="34DC2051" w14:textId="77777777" w:rsidR="00FD20AD" w:rsidRPr="004E6DB0" w:rsidRDefault="00FD20AD">
      <w:pPr>
        <w:jc w:val="both"/>
        <w:rPr>
          <w:b/>
          <w:smallCaps/>
        </w:rPr>
      </w:pPr>
    </w:p>
    <w:p w14:paraId="0C1FD789" w14:textId="0FC5071C" w:rsidR="00FD20AD" w:rsidRPr="00CB7A0B" w:rsidRDefault="00FD20AD">
      <w:pPr>
        <w:jc w:val="both"/>
      </w:pPr>
      <w:r w:rsidRPr="00CB7A0B">
        <w:t xml:space="preserve">To comply with State regulations, </w:t>
      </w:r>
      <w:r w:rsidR="008F0F8F" w:rsidRPr="00CB7A0B">
        <w:t>the Town of Campbell</w:t>
      </w:r>
      <w:r w:rsidRPr="00CB7A0B">
        <w:t>, will be annually issuing a report describing the quality of your drinking water.  The purpose of this report is to raise your understanding of drinking water and awareness of the need to protect our drinking water sources.</w:t>
      </w:r>
      <w:r w:rsidR="008F0F8F" w:rsidRPr="00CB7A0B">
        <w:t xml:space="preserve"> Our water System went on line around June 1, 2008. A significant amount of water sampling was completed both before and after the initial startup, and we are proud to report that our system has never violated a maximum containment level.</w:t>
      </w:r>
      <w:r w:rsidRPr="00CB7A0B">
        <w:t xml:space="preserve">  This report provides an overview of last year’s water quality.  Included are details about where your water comes from, what it contains, and how it compares to State standards.</w:t>
      </w:r>
      <w:r w:rsidR="008F0F8F" w:rsidRPr="00CB7A0B">
        <w:t xml:space="preserve"> If you have any questions about this report or concerning your drinking water, please contact Tom Austin, Water System Operator at 769-5123. We want you to be informed about your drinking water. If you want to learn more, please attend any of our regularly scheduled town board meetings.</w:t>
      </w:r>
    </w:p>
    <w:p w14:paraId="75AF155D" w14:textId="64EAEFF8" w:rsidR="00FD20AD" w:rsidRPr="00CB7A0B" w:rsidRDefault="00FD20AD">
      <w:pPr>
        <w:jc w:val="both"/>
        <w:rPr>
          <w:b/>
        </w:rPr>
      </w:pPr>
    </w:p>
    <w:p w14:paraId="58D39136" w14:textId="77777777" w:rsidR="00FD20AD" w:rsidRPr="00CB7A0B" w:rsidRDefault="00FD20AD">
      <w:pPr>
        <w:jc w:val="both"/>
      </w:pPr>
      <w:r w:rsidRPr="00CB7A0B">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t>
      </w:r>
      <w:r w:rsidRPr="00CB7A0B">
        <w:lastRenderedPageBreak/>
        <w:t>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14:paraId="4776AB58" w14:textId="77777777" w:rsidR="00FD20AD" w:rsidRPr="00CB7A0B" w:rsidRDefault="00FD20AD">
      <w:pPr>
        <w:jc w:val="both"/>
      </w:pPr>
    </w:p>
    <w:p w14:paraId="2E9829EF" w14:textId="054DFEB2" w:rsidR="00FD20AD" w:rsidRPr="00CB7A0B" w:rsidRDefault="00605BD0">
      <w:pPr>
        <w:jc w:val="both"/>
      </w:pPr>
      <w:r w:rsidRPr="00CB7A0B">
        <w:t>Our water system, at the time of this report,</w:t>
      </w:r>
      <w:r w:rsidR="00FD20AD" w:rsidRPr="00CB7A0B">
        <w:t xml:space="preserve"> </w:t>
      </w:r>
      <w:r w:rsidRPr="00CB7A0B">
        <w:t>serves approximately 330 residents (excluding commercial business) through 176 service connections. Our water supply comes from two drilled wells, with depths of approximately 75 feet and 81 feet. The two wells are located at 8330 County Route 333. Both of the wells are treated with sodium hypochlorite and treated for iron, manganese, arsenic and methane prior to entering the distribution system. At the time of this report, a source water assessment was not available from the NYS Department of Health. For any questions regarding this assessment, please contact the Hornell District Office of the NYS Department of Health at 607-324-8371.</w:t>
      </w:r>
      <w:r w:rsidR="00FD20AD" w:rsidRPr="00CB7A0B">
        <w:t xml:space="preserve"> </w:t>
      </w:r>
    </w:p>
    <w:p w14:paraId="2FC5873B" w14:textId="77777777" w:rsidR="00FD20AD" w:rsidRPr="00CB7A0B" w:rsidRDefault="00FD20AD">
      <w:pPr>
        <w:jc w:val="both"/>
      </w:pPr>
    </w:p>
    <w:p w14:paraId="47E1AC3D" w14:textId="77777777" w:rsidR="00FD20AD" w:rsidRPr="00CB7A0B" w:rsidRDefault="00FD20AD">
      <w:pPr>
        <w:jc w:val="both"/>
        <w:rPr>
          <w:b/>
        </w:rPr>
      </w:pPr>
      <w:r w:rsidRPr="00CB7A0B">
        <w:rPr>
          <w:b/>
        </w:rPr>
        <w:t>ARE THERE CONTAMINANTS IN OUR DRINKING WATER?</w:t>
      </w:r>
    </w:p>
    <w:p w14:paraId="379976C7" w14:textId="06D6C67A" w:rsidR="00FD20AD" w:rsidRPr="00CB7A0B" w:rsidRDefault="00FD20AD">
      <w:pPr>
        <w:jc w:val="both"/>
      </w:pPr>
      <w:r w:rsidRPr="00CB7A0B">
        <w:t xml:space="preserve">As the State regulations require, we routinely test your drinking water for numerous contaminants. These contaminants include: </w:t>
      </w:r>
      <w:r w:rsidR="00605BD0" w:rsidRPr="00CB7A0B">
        <w:t>total coliform,</w:t>
      </w:r>
      <w:r w:rsidRPr="00CB7A0B">
        <w:t xml:space="preserve"> inorganic compounds, nitrate, nitrite, lead and copper, volatile organic compounds, total </w:t>
      </w:r>
      <w:proofErr w:type="spellStart"/>
      <w:r w:rsidRPr="00CB7A0B">
        <w:t>trihalomethanes</w:t>
      </w:r>
      <w:proofErr w:type="spellEnd"/>
      <w:r w:rsidRPr="00CB7A0B">
        <w:t xml:space="preserve">, </w:t>
      </w:r>
      <w:r w:rsidR="00520ABE" w:rsidRPr="00CB7A0B">
        <w:t>halo acetic</w:t>
      </w:r>
      <w:r w:rsidRPr="00CB7A0B">
        <w:t xml:space="preserve"> acids, radiological and synthetic organic compounds</w:t>
      </w:r>
      <w:r w:rsidR="00520ABE" w:rsidRPr="00CB7A0B">
        <w:t xml:space="preserve">. </w:t>
      </w:r>
      <w:r w:rsidRPr="00CB7A0B">
        <w:t>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r w:rsidR="00520ABE" w:rsidRPr="00CB7A0B">
        <w:t xml:space="preserve"> Based on hydro geological and the close proximity of the two wells (approximately 200’), the wells are most likely drawing from the same aquifer. For this reason, sampling from one well will be representative of both wells in the future.</w:t>
      </w:r>
    </w:p>
    <w:p w14:paraId="156E893C" w14:textId="77777777" w:rsidR="00FD20AD" w:rsidRPr="00CB7A0B" w:rsidRDefault="00FD20AD">
      <w:pPr>
        <w:jc w:val="both"/>
      </w:pPr>
    </w:p>
    <w:p w14:paraId="4C938D93" w14:textId="5B615763" w:rsidR="00FD20AD" w:rsidRPr="00CB7A0B" w:rsidRDefault="00FD20AD">
      <w:pPr>
        <w:jc w:val="both"/>
      </w:pPr>
      <w:r w:rsidRPr="00CB7A0B">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sidR="00520ABE" w:rsidRPr="00CB7A0B">
        <w:t>Hornell District Office of the</w:t>
      </w:r>
      <w:r w:rsidRPr="00CB7A0B">
        <w:t xml:space="preserve"> </w:t>
      </w:r>
      <w:r w:rsidR="00520ABE" w:rsidRPr="00CB7A0B">
        <w:t xml:space="preserve">NYS </w:t>
      </w:r>
      <w:r w:rsidRPr="00CB7A0B">
        <w:t xml:space="preserve">Department </w:t>
      </w:r>
      <w:r w:rsidR="00520ABE" w:rsidRPr="00CB7A0B">
        <w:t xml:space="preserve">of Health </w:t>
      </w:r>
      <w:r w:rsidRPr="00CB7A0B">
        <w:t xml:space="preserve">at </w:t>
      </w:r>
      <w:r w:rsidR="00520ABE" w:rsidRPr="00CB7A0B">
        <w:t>607-324-8371</w:t>
      </w:r>
      <w:r w:rsidRPr="00CB7A0B">
        <w:t>.</w:t>
      </w:r>
    </w:p>
    <w:p w14:paraId="4E510924" w14:textId="77777777" w:rsidR="00FD20AD" w:rsidRPr="00CB7A0B" w:rsidRDefault="00FD20AD">
      <w:pPr>
        <w:jc w:val="both"/>
      </w:pPr>
    </w:p>
    <w:p w14:paraId="15D88EB6" w14:textId="6EFA16F8" w:rsidR="00FD20AD" w:rsidRPr="00CB7A0B" w:rsidRDefault="00FD20AD">
      <w:pPr>
        <w:jc w:val="both"/>
      </w:pPr>
      <w:r w:rsidRPr="00CB7A0B">
        <w:t>As the State regulations require, we routinely test your drinking water for numerous contaminants. These contaminants include: total coliform, turbidity, inorganic compounds, nitrate, nitrite, lead and copper, volatile organic compounds, total trihalomethanes, and synthetic organic compounds</w:t>
      </w:r>
      <w:r w:rsidR="00E56C6C" w:rsidRPr="00CB7A0B">
        <w:t>.</w:t>
      </w:r>
      <w:r w:rsidRPr="00CB7A0B">
        <w:t xml:space="preserve"> None of the compounds we analyzed for were detected in your drinking water.</w:t>
      </w:r>
    </w:p>
    <w:p w14:paraId="2FE78D6C" w14:textId="77777777" w:rsidR="00FD20AD" w:rsidRDefault="00FD20AD">
      <w:pPr>
        <w:jc w:val="both"/>
        <w:rPr>
          <w:sz w:val="22"/>
        </w:rPr>
      </w:pPr>
    </w:p>
    <w:tbl>
      <w:tblPr>
        <w:tblW w:w="9428" w:type="dxa"/>
        <w:tblInd w:w="-128" w:type="dxa"/>
        <w:tblLayout w:type="fixed"/>
        <w:tblCellMar>
          <w:left w:w="0" w:type="dxa"/>
          <w:right w:w="0" w:type="dxa"/>
        </w:tblCellMar>
        <w:tblLook w:val="0000" w:firstRow="0" w:lastRow="0" w:firstColumn="0" w:lastColumn="0" w:noHBand="0" w:noVBand="0"/>
      </w:tblPr>
      <w:tblGrid>
        <w:gridCol w:w="1203"/>
        <w:gridCol w:w="720"/>
        <w:gridCol w:w="1080"/>
        <w:gridCol w:w="1080"/>
        <w:gridCol w:w="1080"/>
        <w:gridCol w:w="720"/>
        <w:gridCol w:w="900"/>
        <w:gridCol w:w="2645"/>
      </w:tblGrid>
      <w:tr w:rsidR="00FD20AD" w14:paraId="04158464" w14:textId="77777777" w:rsidTr="00520ABE">
        <w:trPr>
          <w:trHeight w:val="278"/>
        </w:trPr>
        <w:tc>
          <w:tcPr>
            <w:tcW w:w="9428" w:type="dxa"/>
            <w:gridSpan w:val="8"/>
            <w:tcBorders>
              <w:top w:val="single" w:sz="4" w:space="0" w:color="000000"/>
              <w:left w:val="single" w:sz="4" w:space="0" w:color="000000"/>
              <w:bottom w:val="single" w:sz="4" w:space="0" w:color="000000"/>
              <w:right w:val="single" w:sz="4" w:space="0" w:color="000000"/>
            </w:tcBorders>
          </w:tcPr>
          <w:p w14:paraId="61292FA4" w14:textId="77777777" w:rsidR="00FD20AD" w:rsidRDefault="00FD20AD">
            <w:pPr>
              <w:snapToGrid w:val="0"/>
              <w:jc w:val="center"/>
              <w:rPr>
                <w:b/>
                <w:sz w:val="22"/>
              </w:rPr>
            </w:pPr>
            <w:r>
              <w:rPr>
                <w:b/>
                <w:sz w:val="22"/>
              </w:rPr>
              <w:t>Table of Detected Contaminants</w:t>
            </w:r>
          </w:p>
        </w:tc>
      </w:tr>
      <w:tr w:rsidR="00FD20AD" w14:paraId="1BD28744" w14:textId="77777777" w:rsidTr="00EA0167">
        <w:tc>
          <w:tcPr>
            <w:tcW w:w="1203" w:type="dxa"/>
            <w:tcBorders>
              <w:top w:val="single" w:sz="4" w:space="0" w:color="000000"/>
              <w:left w:val="single" w:sz="4" w:space="0" w:color="000000"/>
              <w:bottom w:val="single" w:sz="4" w:space="0" w:color="000000"/>
            </w:tcBorders>
            <w:vAlign w:val="bottom"/>
          </w:tcPr>
          <w:p w14:paraId="4884B3B0" w14:textId="77777777" w:rsidR="00FD20AD" w:rsidRPr="00F428FF" w:rsidRDefault="00FD20AD">
            <w:pPr>
              <w:snapToGrid w:val="0"/>
              <w:jc w:val="center"/>
              <w:rPr>
                <w:b/>
                <w:sz w:val="16"/>
              </w:rPr>
            </w:pPr>
            <w:r w:rsidRPr="00F428FF">
              <w:rPr>
                <w:b/>
                <w:sz w:val="16"/>
              </w:rPr>
              <w:t>Contaminant</w:t>
            </w:r>
          </w:p>
        </w:tc>
        <w:tc>
          <w:tcPr>
            <w:tcW w:w="720" w:type="dxa"/>
            <w:tcBorders>
              <w:top w:val="single" w:sz="4" w:space="0" w:color="000000"/>
              <w:left w:val="single" w:sz="4" w:space="0" w:color="000000"/>
              <w:bottom w:val="single" w:sz="4" w:space="0" w:color="000000"/>
            </w:tcBorders>
            <w:vAlign w:val="bottom"/>
          </w:tcPr>
          <w:p w14:paraId="25EE4C18" w14:textId="77777777" w:rsidR="00FD20AD" w:rsidRPr="00F428FF" w:rsidRDefault="00FD20AD">
            <w:pPr>
              <w:snapToGrid w:val="0"/>
              <w:jc w:val="center"/>
              <w:rPr>
                <w:b/>
                <w:sz w:val="16"/>
              </w:rPr>
            </w:pPr>
            <w:r w:rsidRPr="00F428FF">
              <w:rPr>
                <w:b/>
                <w:sz w:val="16"/>
              </w:rPr>
              <w:t>Violation</w:t>
            </w:r>
          </w:p>
          <w:p w14:paraId="41E9F070" w14:textId="77777777" w:rsidR="00FD20AD" w:rsidRPr="00F428FF" w:rsidRDefault="00FD20AD">
            <w:pPr>
              <w:jc w:val="center"/>
              <w:rPr>
                <w:b/>
                <w:sz w:val="16"/>
              </w:rPr>
            </w:pPr>
            <w:r w:rsidRPr="00F428FF">
              <w:rPr>
                <w:b/>
                <w:sz w:val="16"/>
              </w:rPr>
              <w:t>Yes/No</w:t>
            </w:r>
          </w:p>
        </w:tc>
        <w:tc>
          <w:tcPr>
            <w:tcW w:w="1080" w:type="dxa"/>
            <w:tcBorders>
              <w:top w:val="single" w:sz="4" w:space="0" w:color="000000"/>
              <w:left w:val="single" w:sz="4" w:space="0" w:color="000000"/>
              <w:bottom w:val="single" w:sz="4" w:space="0" w:color="000000"/>
            </w:tcBorders>
            <w:vAlign w:val="bottom"/>
          </w:tcPr>
          <w:p w14:paraId="46B9C99C" w14:textId="77777777" w:rsidR="00FD20AD" w:rsidRPr="00F428FF" w:rsidRDefault="00FD20AD">
            <w:pPr>
              <w:snapToGrid w:val="0"/>
              <w:jc w:val="center"/>
              <w:rPr>
                <w:b/>
                <w:sz w:val="16"/>
              </w:rPr>
            </w:pPr>
            <w:r w:rsidRPr="00F428FF">
              <w:rPr>
                <w:b/>
                <w:sz w:val="16"/>
              </w:rPr>
              <w:t>Date of Sample</w:t>
            </w:r>
          </w:p>
        </w:tc>
        <w:tc>
          <w:tcPr>
            <w:tcW w:w="1080" w:type="dxa"/>
            <w:tcBorders>
              <w:top w:val="single" w:sz="4" w:space="0" w:color="000000"/>
              <w:left w:val="single" w:sz="4" w:space="0" w:color="000000"/>
              <w:bottom w:val="single" w:sz="4" w:space="0" w:color="000000"/>
            </w:tcBorders>
            <w:vAlign w:val="bottom"/>
          </w:tcPr>
          <w:p w14:paraId="6078461A" w14:textId="77777777" w:rsidR="00FD20AD" w:rsidRPr="00F428FF" w:rsidRDefault="00FD20AD">
            <w:pPr>
              <w:snapToGrid w:val="0"/>
              <w:jc w:val="center"/>
              <w:rPr>
                <w:b/>
                <w:sz w:val="16"/>
              </w:rPr>
            </w:pPr>
            <w:r w:rsidRPr="00F428FF">
              <w:rPr>
                <w:b/>
                <w:sz w:val="16"/>
              </w:rPr>
              <w:t>Level Detected</w:t>
            </w:r>
          </w:p>
          <w:p w14:paraId="01264AE3" w14:textId="77777777" w:rsidR="00FD20AD" w:rsidRPr="00F428FF" w:rsidRDefault="00FD20AD">
            <w:pPr>
              <w:jc w:val="center"/>
              <w:rPr>
                <w:b/>
                <w:sz w:val="16"/>
              </w:rPr>
            </w:pPr>
            <w:r w:rsidRPr="00F428FF">
              <w:rPr>
                <w:b/>
                <w:sz w:val="16"/>
              </w:rPr>
              <w:t>(</w:t>
            </w:r>
            <w:proofErr w:type="spellStart"/>
            <w:r w:rsidRPr="00F428FF">
              <w:rPr>
                <w:b/>
                <w:sz w:val="16"/>
              </w:rPr>
              <w:t>Avg</w:t>
            </w:r>
            <w:proofErr w:type="spellEnd"/>
            <w:r w:rsidRPr="00F428FF">
              <w:rPr>
                <w:b/>
                <w:sz w:val="16"/>
              </w:rPr>
              <w:t>/Max)</w:t>
            </w:r>
          </w:p>
          <w:p w14:paraId="3513881C" w14:textId="77777777" w:rsidR="00FD20AD" w:rsidRPr="00F428FF" w:rsidRDefault="00FD20AD">
            <w:pPr>
              <w:jc w:val="center"/>
              <w:rPr>
                <w:b/>
                <w:sz w:val="16"/>
              </w:rPr>
            </w:pPr>
            <w:r w:rsidRPr="00F428FF">
              <w:rPr>
                <w:b/>
                <w:sz w:val="16"/>
              </w:rPr>
              <w:t>(Range)</w:t>
            </w:r>
          </w:p>
        </w:tc>
        <w:tc>
          <w:tcPr>
            <w:tcW w:w="1080" w:type="dxa"/>
            <w:tcBorders>
              <w:top w:val="single" w:sz="4" w:space="0" w:color="000000"/>
              <w:left w:val="single" w:sz="4" w:space="0" w:color="000000"/>
              <w:bottom w:val="single" w:sz="4" w:space="0" w:color="000000"/>
            </w:tcBorders>
            <w:vAlign w:val="bottom"/>
          </w:tcPr>
          <w:p w14:paraId="49596301" w14:textId="77777777" w:rsidR="00FD20AD" w:rsidRPr="00F428FF" w:rsidRDefault="00FD20AD">
            <w:pPr>
              <w:snapToGrid w:val="0"/>
              <w:jc w:val="center"/>
              <w:rPr>
                <w:b/>
                <w:sz w:val="16"/>
              </w:rPr>
            </w:pPr>
            <w:r w:rsidRPr="00F428FF">
              <w:rPr>
                <w:b/>
                <w:sz w:val="16"/>
              </w:rPr>
              <w:t>Unit</w:t>
            </w:r>
          </w:p>
          <w:p w14:paraId="0537F1A0" w14:textId="77777777" w:rsidR="00FD20AD" w:rsidRPr="00F428FF" w:rsidRDefault="00FD20AD">
            <w:pPr>
              <w:jc w:val="center"/>
              <w:rPr>
                <w:b/>
                <w:sz w:val="16"/>
              </w:rPr>
            </w:pPr>
            <w:r w:rsidRPr="00F428FF">
              <w:rPr>
                <w:b/>
                <w:sz w:val="16"/>
              </w:rPr>
              <w:t>Measure-</w:t>
            </w:r>
            <w:proofErr w:type="spellStart"/>
            <w:r w:rsidRPr="00F428FF">
              <w:rPr>
                <w:b/>
                <w:sz w:val="16"/>
              </w:rPr>
              <w:t>ment</w:t>
            </w:r>
            <w:proofErr w:type="spellEnd"/>
          </w:p>
        </w:tc>
        <w:tc>
          <w:tcPr>
            <w:tcW w:w="720" w:type="dxa"/>
            <w:tcBorders>
              <w:top w:val="single" w:sz="4" w:space="0" w:color="000000"/>
              <w:left w:val="single" w:sz="4" w:space="0" w:color="000000"/>
              <w:bottom w:val="single" w:sz="4" w:space="0" w:color="000000"/>
            </w:tcBorders>
            <w:vAlign w:val="bottom"/>
          </w:tcPr>
          <w:p w14:paraId="4E3D313C" w14:textId="77777777" w:rsidR="00FD20AD" w:rsidRPr="00F428FF" w:rsidRDefault="00FD20AD">
            <w:pPr>
              <w:snapToGrid w:val="0"/>
              <w:jc w:val="center"/>
              <w:rPr>
                <w:b/>
                <w:sz w:val="16"/>
              </w:rPr>
            </w:pPr>
            <w:r w:rsidRPr="00F428FF">
              <w:rPr>
                <w:b/>
                <w:sz w:val="16"/>
              </w:rPr>
              <w:t>MCLG</w:t>
            </w:r>
          </w:p>
        </w:tc>
        <w:tc>
          <w:tcPr>
            <w:tcW w:w="900" w:type="dxa"/>
            <w:tcBorders>
              <w:top w:val="single" w:sz="4" w:space="0" w:color="000000"/>
              <w:left w:val="single" w:sz="4" w:space="0" w:color="000000"/>
              <w:bottom w:val="single" w:sz="4" w:space="0" w:color="000000"/>
            </w:tcBorders>
            <w:vAlign w:val="bottom"/>
          </w:tcPr>
          <w:p w14:paraId="1C96A7C9" w14:textId="77777777" w:rsidR="00FD20AD" w:rsidRPr="00F428FF" w:rsidRDefault="00FD20AD">
            <w:pPr>
              <w:snapToGrid w:val="0"/>
              <w:jc w:val="center"/>
              <w:rPr>
                <w:b/>
                <w:sz w:val="16"/>
              </w:rPr>
            </w:pPr>
            <w:r w:rsidRPr="00F428FF">
              <w:rPr>
                <w:b/>
                <w:sz w:val="16"/>
              </w:rPr>
              <w:t>Regulatory Limit (MCL, TT or AL)</w:t>
            </w:r>
          </w:p>
        </w:tc>
        <w:tc>
          <w:tcPr>
            <w:tcW w:w="2645" w:type="dxa"/>
            <w:tcBorders>
              <w:top w:val="single" w:sz="4" w:space="0" w:color="000000"/>
              <w:left w:val="single" w:sz="4" w:space="0" w:color="000000"/>
              <w:bottom w:val="single" w:sz="4" w:space="0" w:color="000000"/>
              <w:right w:val="single" w:sz="4" w:space="0" w:color="000000"/>
            </w:tcBorders>
            <w:vAlign w:val="bottom"/>
          </w:tcPr>
          <w:p w14:paraId="5AAF8D74" w14:textId="77777777" w:rsidR="00FD20AD" w:rsidRPr="00F428FF" w:rsidRDefault="00FD20AD">
            <w:pPr>
              <w:snapToGrid w:val="0"/>
              <w:jc w:val="center"/>
              <w:rPr>
                <w:b/>
                <w:sz w:val="16"/>
              </w:rPr>
            </w:pPr>
            <w:r w:rsidRPr="00F428FF">
              <w:rPr>
                <w:b/>
                <w:sz w:val="16"/>
              </w:rPr>
              <w:t>Likely Source of Contamination</w:t>
            </w:r>
          </w:p>
        </w:tc>
      </w:tr>
      <w:tr w:rsidR="00520ABE" w14:paraId="688E3513" w14:textId="77777777" w:rsidTr="00520ABE">
        <w:tc>
          <w:tcPr>
            <w:tcW w:w="9428" w:type="dxa"/>
            <w:gridSpan w:val="8"/>
            <w:tcBorders>
              <w:top w:val="single" w:sz="4" w:space="0" w:color="000000"/>
              <w:left w:val="single" w:sz="4" w:space="0" w:color="000000"/>
              <w:bottom w:val="single" w:sz="4" w:space="0" w:color="000000"/>
              <w:right w:val="single" w:sz="4" w:space="0" w:color="000000"/>
            </w:tcBorders>
            <w:vAlign w:val="bottom"/>
          </w:tcPr>
          <w:p w14:paraId="5F447F88" w14:textId="570D375A" w:rsidR="00F428FF" w:rsidRPr="00F428FF" w:rsidRDefault="00F428FF" w:rsidP="00F428FF">
            <w:pPr>
              <w:snapToGrid w:val="0"/>
              <w:rPr>
                <w:b/>
                <w:sz w:val="16"/>
              </w:rPr>
            </w:pPr>
            <w:r w:rsidRPr="00F428FF">
              <w:rPr>
                <w:b/>
                <w:sz w:val="16"/>
              </w:rPr>
              <w:t xml:space="preserve">    Inorganic </w:t>
            </w:r>
          </w:p>
          <w:p w14:paraId="199447AB" w14:textId="76720B46" w:rsidR="00520ABE" w:rsidRDefault="00F428FF" w:rsidP="00F428FF">
            <w:pPr>
              <w:snapToGrid w:val="0"/>
              <w:rPr>
                <w:sz w:val="16"/>
              </w:rPr>
            </w:pPr>
            <w:r w:rsidRPr="00F428FF">
              <w:rPr>
                <w:b/>
                <w:sz w:val="16"/>
              </w:rPr>
              <w:t xml:space="preserve"> Contaminates</w:t>
            </w:r>
          </w:p>
        </w:tc>
      </w:tr>
      <w:tr w:rsidR="00520ABE" w14:paraId="226E4910" w14:textId="77777777" w:rsidTr="00EA0167">
        <w:tc>
          <w:tcPr>
            <w:tcW w:w="1203" w:type="dxa"/>
            <w:tcBorders>
              <w:top w:val="single" w:sz="4" w:space="0" w:color="000000"/>
              <w:left w:val="single" w:sz="4" w:space="0" w:color="000000"/>
              <w:bottom w:val="single" w:sz="4" w:space="0" w:color="000000"/>
            </w:tcBorders>
            <w:vAlign w:val="bottom"/>
          </w:tcPr>
          <w:p w14:paraId="2E0093A7" w14:textId="668FCF4D" w:rsidR="00520ABE" w:rsidRDefault="00F428FF" w:rsidP="00EA0167">
            <w:pPr>
              <w:snapToGrid w:val="0"/>
              <w:spacing w:line="360" w:lineRule="auto"/>
              <w:jc w:val="center"/>
              <w:rPr>
                <w:sz w:val="16"/>
              </w:rPr>
            </w:pPr>
            <w:r>
              <w:rPr>
                <w:sz w:val="16"/>
              </w:rPr>
              <w:t>Lead *1</w:t>
            </w:r>
          </w:p>
        </w:tc>
        <w:tc>
          <w:tcPr>
            <w:tcW w:w="720" w:type="dxa"/>
            <w:tcBorders>
              <w:top w:val="single" w:sz="4" w:space="0" w:color="000000"/>
              <w:left w:val="single" w:sz="4" w:space="0" w:color="000000"/>
              <w:bottom w:val="single" w:sz="4" w:space="0" w:color="000000"/>
            </w:tcBorders>
            <w:vAlign w:val="bottom"/>
          </w:tcPr>
          <w:p w14:paraId="672D2C3B" w14:textId="69CF7E28" w:rsidR="00520ABE" w:rsidRDefault="00F428FF" w:rsidP="00EA0167">
            <w:pPr>
              <w:snapToGrid w:val="0"/>
              <w:spacing w:line="36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4B06C6F9" w14:textId="11273EAB" w:rsidR="00520ABE" w:rsidRDefault="00F428FF" w:rsidP="00EA0167">
            <w:pPr>
              <w:snapToGrid w:val="0"/>
              <w:spacing w:line="360" w:lineRule="auto"/>
              <w:jc w:val="center"/>
              <w:rPr>
                <w:sz w:val="16"/>
              </w:rPr>
            </w:pPr>
            <w:r>
              <w:rPr>
                <w:sz w:val="16"/>
              </w:rPr>
              <w:t>9/26/2018</w:t>
            </w:r>
          </w:p>
        </w:tc>
        <w:tc>
          <w:tcPr>
            <w:tcW w:w="1080" w:type="dxa"/>
            <w:tcBorders>
              <w:top w:val="single" w:sz="4" w:space="0" w:color="000000"/>
              <w:left w:val="single" w:sz="4" w:space="0" w:color="000000"/>
              <w:bottom w:val="single" w:sz="4" w:space="0" w:color="000000"/>
            </w:tcBorders>
            <w:vAlign w:val="bottom"/>
          </w:tcPr>
          <w:p w14:paraId="4BBF0812" w14:textId="6E646DD6" w:rsidR="00520ABE" w:rsidRDefault="00014923">
            <w:pPr>
              <w:snapToGrid w:val="0"/>
              <w:jc w:val="center"/>
              <w:rPr>
                <w:sz w:val="16"/>
              </w:rPr>
            </w:pPr>
            <w:r>
              <w:rPr>
                <w:sz w:val="16"/>
              </w:rPr>
              <w:t>90% = 2.5</w:t>
            </w:r>
          </w:p>
          <w:p w14:paraId="5E0C1BBE" w14:textId="3A76C781" w:rsidR="00014923" w:rsidRDefault="00014923">
            <w:pPr>
              <w:snapToGrid w:val="0"/>
              <w:jc w:val="center"/>
              <w:rPr>
                <w:sz w:val="16"/>
              </w:rPr>
            </w:pPr>
            <w:r>
              <w:rPr>
                <w:sz w:val="16"/>
              </w:rPr>
              <w:t>Range: ND-2.9</w:t>
            </w:r>
          </w:p>
        </w:tc>
        <w:tc>
          <w:tcPr>
            <w:tcW w:w="1080" w:type="dxa"/>
            <w:tcBorders>
              <w:top w:val="single" w:sz="4" w:space="0" w:color="000000"/>
              <w:left w:val="single" w:sz="4" w:space="0" w:color="000000"/>
              <w:bottom w:val="single" w:sz="4" w:space="0" w:color="000000"/>
            </w:tcBorders>
            <w:vAlign w:val="bottom"/>
          </w:tcPr>
          <w:p w14:paraId="11912756" w14:textId="749E963B" w:rsidR="00520ABE" w:rsidRDefault="00014923" w:rsidP="00EA0167">
            <w:pPr>
              <w:snapToGrid w:val="0"/>
              <w:spacing w:line="360" w:lineRule="auto"/>
              <w:jc w:val="center"/>
              <w:rPr>
                <w:sz w:val="16"/>
              </w:rPr>
            </w:pPr>
            <w:proofErr w:type="spellStart"/>
            <w:r>
              <w:rPr>
                <w:sz w:val="16"/>
              </w:rPr>
              <w:t>ug</w:t>
            </w:r>
            <w:proofErr w:type="spellEnd"/>
            <w:r>
              <w:rPr>
                <w:sz w:val="16"/>
              </w:rPr>
              <w:t>/l</w:t>
            </w:r>
          </w:p>
        </w:tc>
        <w:tc>
          <w:tcPr>
            <w:tcW w:w="720" w:type="dxa"/>
            <w:tcBorders>
              <w:top w:val="single" w:sz="4" w:space="0" w:color="000000"/>
              <w:left w:val="single" w:sz="4" w:space="0" w:color="000000"/>
              <w:bottom w:val="single" w:sz="4" w:space="0" w:color="000000"/>
            </w:tcBorders>
            <w:vAlign w:val="bottom"/>
          </w:tcPr>
          <w:p w14:paraId="089EC385" w14:textId="6A230979" w:rsidR="00520ABE" w:rsidRDefault="00014923" w:rsidP="00EA0167">
            <w:pPr>
              <w:snapToGrid w:val="0"/>
              <w:spacing w:line="360" w:lineRule="auto"/>
              <w:jc w:val="center"/>
              <w:rPr>
                <w:sz w:val="16"/>
              </w:rPr>
            </w:pPr>
            <w:r>
              <w:rPr>
                <w:sz w:val="16"/>
              </w:rPr>
              <w:t>0</w:t>
            </w:r>
          </w:p>
        </w:tc>
        <w:tc>
          <w:tcPr>
            <w:tcW w:w="900" w:type="dxa"/>
            <w:tcBorders>
              <w:top w:val="single" w:sz="4" w:space="0" w:color="000000"/>
              <w:left w:val="single" w:sz="4" w:space="0" w:color="000000"/>
              <w:bottom w:val="single" w:sz="4" w:space="0" w:color="000000"/>
            </w:tcBorders>
            <w:vAlign w:val="bottom"/>
          </w:tcPr>
          <w:p w14:paraId="4DBF7E69" w14:textId="5D2F697B" w:rsidR="00520ABE" w:rsidRDefault="00014923" w:rsidP="00EA0167">
            <w:pPr>
              <w:snapToGrid w:val="0"/>
              <w:spacing w:line="360" w:lineRule="auto"/>
              <w:jc w:val="center"/>
              <w:rPr>
                <w:sz w:val="16"/>
              </w:rPr>
            </w:pPr>
            <w:r>
              <w:rPr>
                <w:sz w:val="16"/>
              </w:rPr>
              <w:t>AL = 15</w:t>
            </w:r>
          </w:p>
        </w:tc>
        <w:tc>
          <w:tcPr>
            <w:tcW w:w="2645" w:type="dxa"/>
            <w:tcBorders>
              <w:top w:val="single" w:sz="4" w:space="0" w:color="000000"/>
              <w:left w:val="single" w:sz="4" w:space="0" w:color="000000"/>
              <w:bottom w:val="single" w:sz="4" w:space="0" w:color="000000"/>
              <w:right w:val="single" w:sz="4" w:space="0" w:color="000000"/>
            </w:tcBorders>
            <w:vAlign w:val="bottom"/>
          </w:tcPr>
          <w:p w14:paraId="46616BB8" w14:textId="2C1AC92E" w:rsidR="00520ABE" w:rsidRDefault="00EF528D">
            <w:pPr>
              <w:snapToGrid w:val="0"/>
              <w:jc w:val="center"/>
              <w:rPr>
                <w:sz w:val="16"/>
              </w:rPr>
            </w:pPr>
            <w:r>
              <w:rPr>
                <w:sz w:val="16"/>
              </w:rPr>
              <w:t>Corrosion of household plumbing systems; Erosion of natural deposits.</w:t>
            </w:r>
          </w:p>
        </w:tc>
      </w:tr>
      <w:tr w:rsidR="00520ABE" w14:paraId="44E178F3" w14:textId="77777777" w:rsidTr="00EA0167">
        <w:tc>
          <w:tcPr>
            <w:tcW w:w="1203" w:type="dxa"/>
            <w:tcBorders>
              <w:top w:val="single" w:sz="4" w:space="0" w:color="000000"/>
              <w:left w:val="single" w:sz="4" w:space="0" w:color="000000"/>
              <w:bottom w:val="single" w:sz="4" w:space="0" w:color="000000"/>
            </w:tcBorders>
            <w:vAlign w:val="bottom"/>
          </w:tcPr>
          <w:p w14:paraId="04CABCCC" w14:textId="7AA581F0" w:rsidR="00520ABE" w:rsidRDefault="00F428FF" w:rsidP="00EA0167">
            <w:pPr>
              <w:snapToGrid w:val="0"/>
              <w:spacing w:line="360" w:lineRule="auto"/>
              <w:jc w:val="center"/>
              <w:rPr>
                <w:sz w:val="16"/>
              </w:rPr>
            </w:pPr>
            <w:r>
              <w:rPr>
                <w:sz w:val="16"/>
              </w:rPr>
              <w:t>Lead</w:t>
            </w:r>
          </w:p>
        </w:tc>
        <w:tc>
          <w:tcPr>
            <w:tcW w:w="720" w:type="dxa"/>
            <w:tcBorders>
              <w:top w:val="single" w:sz="4" w:space="0" w:color="000000"/>
              <w:left w:val="single" w:sz="4" w:space="0" w:color="000000"/>
              <w:bottom w:val="single" w:sz="4" w:space="0" w:color="000000"/>
            </w:tcBorders>
            <w:vAlign w:val="bottom"/>
          </w:tcPr>
          <w:p w14:paraId="70B9A13E" w14:textId="5827A7A9" w:rsidR="00520ABE" w:rsidRDefault="00F428FF" w:rsidP="00EA0167">
            <w:pPr>
              <w:snapToGrid w:val="0"/>
              <w:spacing w:line="36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1C6BBE23" w14:textId="299BD51A" w:rsidR="00520ABE" w:rsidRDefault="00F428FF" w:rsidP="00EA0167">
            <w:pPr>
              <w:snapToGrid w:val="0"/>
              <w:spacing w:line="360" w:lineRule="auto"/>
              <w:jc w:val="center"/>
              <w:rPr>
                <w:sz w:val="16"/>
              </w:rPr>
            </w:pPr>
            <w:r>
              <w:rPr>
                <w:sz w:val="16"/>
              </w:rPr>
              <w:t>6/7/2016</w:t>
            </w:r>
          </w:p>
        </w:tc>
        <w:tc>
          <w:tcPr>
            <w:tcW w:w="1080" w:type="dxa"/>
            <w:tcBorders>
              <w:top w:val="single" w:sz="4" w:space="0" w:color="000000"/>
              <w:left w:val="single" w:sz="4" w:space="0" w:color="000000"/>
              <w:bottom w:val="single" w:sz="4" w:space="0" w:color="000000"/>
            </w:tcBorders>
            <w:vAlign w:val="bottom"/>
          </w:tcPr>
          <w:p w14:paraId="6C6A0CDE" w14:textId="2108B5BB" w:rsidR="00520ABE" w:rsidRDefault="00014923">
            <w:pPr>
              <w:snapToGrid w:val="0"/>
              <w:jc w:val="center"/>
              <w:rPr>
                <w:sz w:val="16"/>
              </w:rPr>
            </w:pPr>
            <w:r>
              <w:rPr>
                <w:sz w:val="16"/>
              </w:rPr>
              <w:t>Entry Pt = 4.3</w:t>
            </w:r>
          </w:p>
        </w:tc>
        <w:tc>
          <w:tcPr>
            <w:tcW w:w="1080" w:type="dxa"/>
            <w:tcBorders>
              <w:top w:val="single" w:sz="4" w:space="0" w:color="000000"/>
              <w:left w:val="single" w:sz="4" w:space="0" w:color="000000"/>
              <w:bottom w:val="single" w:sz="4" w:space="0" w:color="000000"/>
            </w:tcBorders>
            <w:vAlign w:val="bottom"/>
          </w:tcPr>
          <w:p w14:paraId="3B7C9DC8" w14:textId="3DC4B108" w:rsidR="00520ABE" w:rsidRDefault="00014923" w:rsidP="00EA0167">
            <w:pPr>
              <w:snapToGrid w:val="0"/>
              <w:spacing w:line="360" w:lineRule="auto"/>
              <w:jc w:val="center"/>
              <w:rPr>
                <w:sz w:val="16"/>
              </w:rPr>
            </w:pPr>
            <w:proofErr w:type="spellStart"/>
            <w:r>
              <w:rPr>
                <w:sz w:val="16"/>
              </w:rPr>
              <w:t>ug</w:t>
            </w:r>
            <w:proofErr w:type="spellEnd"/>
            <w:r>
              <w:rPr>
                <w:sz w:val="16"/>
              </w:rPr>
              <w:t>/l</w:t>
            </w:r>
          </w:p>
        </w:tc>
        <w:tc>
          <w:tcPr>
            <w:tcW w:w="720" w:type="dxa"/>
            <w:tcBorders>
              <w:top w:val="single" w:sz="4" w:space="0" w:color="000000"/>
              <w:left w:val="single" w:sz="4" w:space="0" w:color="000000"/>
              <w:bottom w:val="single" w:sz="4" w:space="0" w:color="000000"/>
            </w:tcBorders>
            <w:vAlign w:val="bottom"/>
          </w:tcPr>
          <w:p w14:paraId="36BDC252" w14:textId="498E10B0" w:rsidR="00520ABE" w:rsidRDefault="00014923" w:rsidP="00EA0167">
            <w:pPr>
              <w:snapToGrid w:val="0"/>
              <w:spacing w:line="360" w:lineRule="auto"/>
              <w:jc w:val="center"/>
              <w:rPr>
                <w:sz w:val="16"/>
              </w:rPr>
            </w:pPr>
            <w:r>
              <w:rPr>
                <w:sz w:val="16"/>
              </w:rPr>
              <w:t>0</w:t>
            </w:r>
          </w:p>
        </w:tc>
        <w:tc>
          <w:tcPr>
            <w:tcW w:w="900" w:type="dxa"/>
            <w:tcBorders>
              <w:top w:val="single" w:sz="4" w:space="0" w:color="000000"/>
              <w:left w:val="single" w:sz="4" w:space="0" w:color="000000"/>
              <w:bottom w:val="single" w:sz="4" w:space="0" w:color="000000"/>
            </w:tcBorders>
            <w:vAlign w:val="bottom"/>
          </w:tcPr>
          <w:p w14:paraId="28D49444" w14:textId="7EEE7D8E" w:rsidR="00520ABE" w:rsidRDefault="00014923" w:rsidP="00EA0167">
            <w:pPr>
              <w:snapToGrid w:val="0"/>
              <w:spacing w:line="360" w:lineRule="auto"/>
              <w:jc w:val="center"/>
              <w:rPr>
                <w:sz w:val="16"/>
              </w:rPr>
            </w:pPr>
            <w:r>
              <w:rPr>
                <w:sz w:val="16"/>
              </w:rPr>
              <w:t>AL = 15</w:t>
            </w:r>
          </w:p>
        </w:tc>
        <w:tc>
          <w:tcPr>
            <w:tcW w:w="2645" w:type="dxa"/>
            <w:tcBorders>
              <w:top w:val="single" w:sz="4" w:space="0" w:color="000000"/>
              <w:left w:val="single" w:sz="4" w:space="0" w:color="000000"/>
              <w:bottom w:val="single" w:sz="4" w:space="0" w:color="000000"/>
              <w:right w:val="single" w:sz="4" w:space="0" w:color="000000"/>
            </w:tcBorders>
            <w:vAlign w:val="bottom"/>
          </w:tcPr>
          <w:p w14:paraId="7E48AB53" w14:textId="1DDD1F49" w:rsidR="00520ABE" w:rsidRDefault="00EF528D">
            <w:pPr>
              <w:snapToGrid w:val="0"/>
              <w:jc w:val="center"/>
              <w:rPr>
                <w:sz w:val="16"/>
              </w:rPr>
            </w:pPr>
            <w:r>
              <w:rPr>
                <w:sz w:val="16"/>
              </w:rPr>
              <w:t>Corrosion of household plumbing systems; Erosion of natural deposits.</w:t>
            </w:r>
          </w:p>
        </w:tc>
      </w:tr>
      <w:tr w:rsidR="00F428FF" w14:paraId="1D7CDE0E" w14:textId="77777777" w:rsidTr="00EA0167">
        <w:tc>
          <w:tcPr>
            <w:tcW w:w="1203" w:type="dxa"/>
            <w:tcBorders>
              <w:top w:val="single" w:sz="4" w:space="0" w:color="000000"/>
              <w:left w:val="single" w:sz="4" w:space="0" w:color="000000"/>
              <w:bottom w:val="single" w:sz="4" w:space="0" w:color="000000"/>
            </w:tcBorders>
            <w:vAlign w:val="bottom"/>
          </w:tcPr>
          <w:p w14:paraId="5D0C23AB" w14:textId="08CE1F34" w:rsidR="00F428FF" w:rsidRDefault="00F428FF" w:rsidP="00EA0167">
            <w:pPr>
              <w:snapToGrid w:val="0"/>
              <w:spacing w:line="360" w:lineRule="auto"/>
              <w:jc w:val="center"/>
              <w:rPr>
                <w:sz w:val="16"/>
              </w:rPr>
            </w:pPr>
            <w:r>
              <w:rPr>
                <w:sz w:val="16"/>
              </w:rPr>
              <w:t>Copper *1</w:t>
            </w:r>
          </w:p>
        </w:tc>
        <w:tc>
          <w:tcPr>
            <w:tcW w:w="720" w:type="dxa"/>
            <w:tcBorders>
              <w:top w:val="single" w:sz="4" w:space="0" w:color="000000"/>
              <w:left w:val="single" w:sz="4" w:space="0" w:color="000000"/>
              <w:bottom w:val="single" w:sz="4" w:space="0" w:color="000000"/>
            </w:tcBorders>
            <w:vAlign w:val="bottom"/>
          </w:tcPr>
          <w:p w14:paraId="35C13A41" w14:textId="0457E427" w:rsidR="00F428FF" w:rsidRDefault="00F428FF" w:rsidP="00EA0167">
            <w:pPr>
              <w:snapToGrid w:val="0"/>
              <w:spacing w:line="36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50E48F00" w14:textId="5A4B1C03" w:rsidR="00F428FF" w:rsidRDefault="00F428FF" w:rsidP="00EA0167">
            <w:pPr>
              <w:snapToGrid w:val="0"/>
              <w:spacing w:line="360" w:lineRule="auto"/>
              <w:jc w:val="center"/>
              <w:rPr>
                <w:sz w:val="16"/>
              </w:rPr>
            </w:pPr>
            <w:r>
              <w:rPr>
                <w:sz w:val="16"/>
              </w:rPr>
              <w:t>9/26/2018</w:t>
            </w:r>
          </w:p>
        </w:tc>
        <w:tc>
          <w:tcPr>
            <w:tcW w:w="1080" w:type="dxa"/>
            <w:tcBorders>
              <w:top w:val="single" w:sz="4" w:space="0" w:color="000000"/>
              <w:left w:val="single" w:sz="4" w:space="0" w:color="000000"/>
              <w:bottom w:val="single" w:sz="4" w:space="0" w:color="000000"/>
            </w:tcBorders>
            <w:vAlign w:val="bottom"/>
          </w:tcPr>
          <w:p w14:paraId="1DD6AD1F" w14:textId="77777777" w:rsidR="00F428FF" w:rsidRDefault="00014923">
            <w:pPr>
              <w:snapToGrid w:val="0"/>
              <w:jc w:val="center"/>
              <w:rPr>
                <w:sz w:val="16"/>
              </w:rPr>
            </w:pPr>
            <w:r>
              <w:rPr>
                <w:sz w:val="16"/>
              </w:rPr>
              <w:t>90% = 0.51</w:t>
            </w:r>
          </w:p>
          <w:p w14:paraId="6B4EE676" w14:textId="021D6DB7" w:rsidR="00014923" w:rsidRDefault="00014923">
            <w:pPr>
              <w:snapToGrid w:val="0"/>
              <w:jc w:val="center"/>
              <w:rPr>
                <w:sz w:val="16"/>
              </w:rPr>
            </w:pPr>
            <w:r>
              <w:rPr>
                <w:sz w:val="16"/>
              </w:rPr>
              <w:t>Range: 0.08-0.61</w:t>
            </w:r>
          </w:p>
        </w:tc>
        <w:tc>
          <w:tcPr>
            <w:tcW w:w="1080" w:type="dxa"/>
            <w:tcBorders>
              <w:top w:val="single" w:sz="4" w:space="0" w:color="000000"/>
              <w:left w:val="single" w:sz="4" w:space="0" w:color="000000"/>
              <w:bottom w:val="single" w:sz="4" w:space="0" w:color="000000"/>
            </w:tcBorders>
            <w:vAlign w:val="bottom"/>
          </w:tcPr>
          <w:p w14:paraId="4CEC398C" w14:textId="42F45D5D" w:rsidR="00F428FF" w:rsidRDefault="00014923" w:rsidP="00EA0167">
            <w:pPr>
              <w:snapToGrid w:val="0"/>
              <w:spacing w:line="360" w:lineRule="auto"/>
              <w:jc w:val="center"/>
              <w:rPr>
                <w:sz w:val="16"/>
              </w:rPr>
            </w:pPr>
            <w:r>
              <w:rPr>
                <w:sz w:val="16"/>
              </w:rPr>
              <w:t>mg/l</w:t>
            </w:r>
          </w:p>
        </w:tc>
        <w:tc>
          <w:tcPr>
            <w:tcW w:w="720" w:type="dxa"/>
            <w:tcBorders>
              <w:top w:val="single" w:sz="4" w:space="0" w:color="000000"/>
              <w:left w:val="single" w:sz="4" w:space="0" w:color="000000"/>
              <w:bottom w:val="single" w:sz="4" w:space="0" w:color="000000"/>
            </w:tcBorders>
            <w:vAlign w:val="bottom"/>
          </w:tcPr>
          <w:p w14:paraId="1D68934B" w14:textId="09EFA4B3" w:rsidR="00F428FF" w:rsidRDefault="00014923" w:rsidP="00EA0167">
            <w:pPr>
              <w:snapToGrid w:val="0"/>
              <w:spacing w:line="360" w:lineRule="auto"/>
              <w:jc w:val="center"/>
              <w:rPr>
                <w:sz w:val="16"/>
              </w:rPr>
            </w:pPr>
            <w:r>
              <w:rPr>
                <w:sz w:val="16"/>
              </w:rPr>
              <w:t>1.3</w:t>
            </w:r>
          </w:p>
        </w:tc>
        <w:tc>
          <w:tcPr>
            <w:tcW w:w="900" w:type="dxa"/>
            <w:tcBorders>
              <w:top w:val="single" w:sz="4" w:space="0" w:color="000000"/>
              <w:left w:val="single" w:sz="4" w:space="0" w:color="000000"/>
              <w:bottom w:val="single" w:sz="4" w:space="0" w:color="000000"/>
            </w:tcBorders>
            <w:vAlign w:val="bottom"/>
          </w:tcPr>
          <w:p w14:paraId="4FE75925" w14:textId="7515B009" w:rsidR="00F428FF" w:rsidRDefault="00014923" w:rsidP="00EA0167">
            <w:pPr>
              <w:snapToGrid w:val="0"/>
              <w:spacing w:line="360" w:lineRule="auto"/>
              <w:jc w:val="center"/>
              <w:rPr>
                <w:sz w:val="16"/>
              </w:rPr>
            </w:pPr>
            <w:r>
              <w:rPr>
                <w:sz w:val="16"/>
              </w:rPr>
              <w:t>AL = 1.3</w:t>
            </w:r>
          </w:p>
        </w:tc>
        <w:tc>
          <w:tcPr>
            <w:tcW w:w="2645" w:type="dxa"/>
            <w:tcBorders>
              <w:top w:val="single" w:sz="4" w:space="0" w:color="000000"/>
              <w:left w:val="single" w:sz="4" w:space="0" w:color="000000"/>
              <w:bottom w:val="single" w:sz="4" w:space="0" w:color="000000"/>
              <w:right w:val="single" w:sz="4" w:space="0" w:color="000000"/>
            </w:tcBorders>
            <w:vAlign w:val="bottom"/>
          </w:tcPr>
          <w:p w14:paraId="7953C36B" w14:textId="6D9C3E5E" w:rsidR="00F428FF" w:rsidRDefault="00EF528D">
            <w:pPr>
              <w:snapToGrid w:val="0"/>
              <w:jc w:val="center"/>
              <w:rPr>
                <w:sz w:val="16"/>
              </w:rPr>
            </w:pPr>
            <w:r>
              <w:rPr>
                <w:sz w:val="16"/>
              </w:rPr>
              <w:t>Corrosion of household plumbing syste</w:t>
            </w:r>
            <w:r>
              <w:rPr>
                <w:sz w:val="16"/>
              </w:rPr>
              <w:t>ms; Erosion of natural deposits; leaching from wood preservatives.</w:t>
            </w:r>
          </w:p>
        </w:tc>
      </w:tr>
      <w:tr w:rsidR="00520ABE" w14:paraId="3C8070B1" w14:textId="77777777" w:rsidTr="00EA0167">
        <w:tc>
          <w:tcPr>
            <w:tcW w:w="1203" w:type="dxa"/>
            <w:tcBorders>
              <w:top w:val="single" w:sz="4" w:space="0" w:color="000000"/>
              <w:left w:val="single" w:sz="4" w:space="0" w:color="000000"/>
              <w:bottom w:val="single" w:sz="4" w:space="0" w:color="000000"/>
            </w:tcBorders>
            <w:vAlign w:val="bottom"/>
          </w:tcPr>
          <w:p w14:paraId="009FF4F9" w14:textId="4FBC33D6" w:rsidR="00520ABE" w:rsidRDefault="00F428FF" w:rsidP="00EA0167">
            <w:pPr>
              <w:snapToGrid w:val="0"/>
              <w:spacing w:line="360" w:lineRule="auto"/>
              <w:jc w:val="center"/>
              <w:rPr>
                <w:sz w:val="16"/>
              </w:rPr>
            </w:pPr>
            <w:r>
              <w:rPr>
                <w:sz w:val="16"/>
              </w:rPr>
              <w:t>Arsenic</w:t>
            </w:r>
          </w:p>
        </w:tc>
        <w:tc>
          <w:tcPr>
            <w:tcW w:w="720" w:type="dxa"/>
            <w:tcBorders>
              <w:top w:val="single" w:sz="4" w:space="0" w:color="000000"/>
              <w:left w:val="single" w:sz="4" w:space="0" w:color="000000"/>
              <w:bottom w:val="single" w:sz="4" w:space="0" w:color="000000"/>
            </w:tcBorders>
            <w:vAlign w:val="bottom"/>
          </w:tcPr>
          <w:p w14:paraId="1385AA55" w14:textId="3AD852E8" w:rsidR="00520ABE" w:rsidRDefault="00F428FF" w:rsidP="00EA0167">
            <w:pPr>
              <w:snapToGrid w:val="0"/>
              <w:spacing w:line="36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0E7E8991" w14:textId="77777777" w:rsidR="00520ABE" w:rsidRDefault="00F428FF" w:rsidP="00EA0167">
            <w:pPr>
              <w:snapToGrid w:val="0"/>
              <w:spacing w:line="360" w:lineRule="auto"/>
              <w:jc w:val="center"/>
              <w:rPr>
                <w:sz w:val="16"/>
              </w:rPr>
            </w:pPr>
            <w:r>
              <w:rPr>
                <w:sz w:val="16"/>
              </w:rPr>
              <w:t>Quarterly</w:t>
            </w:r>
          </w:p>
          <w:p w14:paraId="09E4495D" w14:textId="170B0979" w:rsidR="00F428FF" w:rsidRDefault="00F428FF" w:rsidP="00EA0167">
            <w:pPr>
              <w:snapToGrid w:val="0"/>
              <w:spacing w:line="360" w:lineRule="auto"/>
              <w:jc w:val="center"/>
              <w:rPr>
                <w:sz w:val="16"/>
              </w:rPr>
            </w:pPr>
            <w:r>
              <w:rPr>
                <w:sz w:val="16"/>
              </w:rPr>
              <w:t>2022</w:t>
            </w:r>
          </w:p>
        </w:tc>
        <w:tc>
          <w:tcPr>
            <w:tcW w:w="1080" w:type="dxa"/>
            <w:tcBorders>
              <w:top w:val="single" w:sz="4" w:space="0" w:color="000000"/>
              <w:left w:val="single" w:sz="4" w:space="0" w:color="000000"/>
              <w:bottom w:val="single" w:sz="4" w:space="0" w:color="000000"/>
            </w:tcBorders>
            <w:vAlign w:val="bottom"/>
          </w:tcPr>
          <w:p w14:paraId="0584748A" w14:textId="77777777" w:rsidR="00520ABE" w:rsidRDefault="00014923">
            <w:pPr>
              <w:snapToGrid w:val="0"/>
              <w:jc w:val="center"/>
              <w:rPr>
                <w:sz w:val="16"/>
              </w:rPr>
            </w:pPr>
            <w:r>
              <w:rPr>
                <w:sz w:val="16"/>
              </w:rPr>
              <w:t>Ave: 5.5</w:t>
            </w:r>
          </w:p>
          <w:p w14:paraId="15DF2288" w14:textId="41631B51" w:rsidR="00014923" w:rsidRDefault="00014923" w:rsidP="00014923">
            <w:pPr>
              <w:snapToGrid w:val="0"/>
              <w:jc w:val="center"/>
              <w:rPr>
                <w:sz w:val="16"/>
              </w:rPr>
            </w:pPr>
            <w:r>
              <w:rPr>
                <w:sz w:val="16"/>
              </w:rPr>
              <w:t>Range: 5.1-6.0</w:t>
            </w:r>
          </w:p>
        </w:tc>
        <w:tc>
          <w:tcPr>
            <w:tcW w:w="1080" w:type="dxa"/>
            <w:tcBorders>
              <w:top w:val="single" w:sz="4" w:space="0" w:color="000000"/>
              <w:left w:val="single" w:sz="4" w:space="0" w:color="000000"/>
              <w:bottom w:val="single" w:sz="4" w:space="0" w:color="000000"/>
            </w:tcBorders>
            <w:vAlign w:val="bottom"/>
          </w:tcPr>
          <w:p w14:paraId="2C3C7DE8" w14:textId="38CB61A2" w:rsidR="00520ABE" w:rsidRDefault="00014923" w:rsidP="00EA0167">
            <w:pPr>
              <w:snapToGrid w:val="0"/>
              <w:spacing w:line="360" w:lineRule="auto"/>
              <w:jc w:val="center"/>
              <w:rPr>
                <w:sz w:val="16"/>
              </w:rPr>
            </w:pPr>
            <w:proofErr w:type="spellStart"/>
            <w:r>
              <w:rPr>
                <w:sz w:val="16"/>
              </w:rPr>
              <w:t>ug</w:t>
            </w:r>
            <w:proofErr w:type="spellEnd"/>
            <w:r>
              <w:rPr>
                <w:sz w:val="16"/>
              </w:rPr>
              <w:t>/l</w:t>
            </w:r>
          </w:p>
        </w:tc>
        <w:tc>
          <w:tcPr>
            <w:tcW w:w="720" w:type="dxa"/>
            <w:tcBorders>
              <w:top w:val="single" w:sz="4" w:space="0" w:color="000000"/>
              <w:left w:val="single" w:sz="4" w:space="0" w:color="000000"/>
              <w:bottom w:val="single" w:sz="4" w:space="0" w:color="000000"/>
            </w:tcBorders>
            <w:vAlign w:val="bottom"/>
          </w:tcPr>
          <w:p w14:paraId="27B6FBD8" w14:textId="654101D1" w:rsidR="00520ABE" w:rsidRDefault="00014923" w:rsidP="00EA0167">
            <w:pPr>
              <w:snapToGrid w:val="0"/>
              <w:spacing w:line="360" w:lineRule="auto"/>
              <w:jc w:val="center"/>
              <w:rPr>
                <w:sz w:val="16"/>
              </w:rPr>
            </w:pPr>
            <w:r>
              <w:rPr>
                <w:sz w:val="16"/>
              </w:rPr>
              <w:t>N/A</w:t>
            </w:r>
          </w:p>
        </w:tc>
        <w:tc>
          <w:tcPr>
            <w:tcW w:w="900" w:type="dxa"/>
            <w:tcBorders>
              <w:top w:val="single" w:sz="4" w:space="0" w:color="000000"/>
              <w:left w:val="single" w:sz="4" w:space="0" w:color="000000"/>
              <w:bottom w:val="single" w:sz="4" w:space="0" w:color="000000"/>
            </w:tcBorders>
            <w:vAlign w:val="bottom"/>
          </w:tcPr>
          <w:p w14:paraId="31E86566" w14:textId="65A31A9B" w:rsidR="00520ABE" w:rsidRDefault="00014923" w:rsidP="00EA0167">
            <w:pPr>
              <w:snapToGrid w:val="0"/>
              <w:spacing w:line="360" w:lineRule="auto"/>
              <w:jc w:val="center"/>
              <w:rPr>
                <w:sz w:val="16"/>
              </w:rPr>
            </w:pPr>
            <w:r>
              <w:rPr>
                <w:sz w:val="16"/>
              </w:rPr>
              <w:t>10</w:t>
            </w:r>
          </w:p>
        </w:tc>
        <w:tc>
          <w:tcPr>
            <w:tcW w:w="2645" w:type="dxa"/>
            <w:tcBorders>
              <w:top w:val="single" w:sz="4" w:space="0" w:color="000000"/>
              <w:left w:val="single" w:sz="4" w:space="0" w:color="000000"/>
              <w:bottom w:val="single" w:sz="4" w:space="0" w:color="000000"/>
              <w:right w:val="single" w:sz="4" w:space="0" w:color="000000"/>
            </w:tcBorders>
            <w:vAlign w:val="bottom"/>
          </w:tcPr>
          <w:p w14:paraId="3B86C6AB" w14:textId="5ED49000" w:rsidR="00EF528D" w:rsidRDefault="00EF528D" w:rsidP="00EF528D">
            <w:pPr>
              <w:snapToGrid w:val="0"/>
              <w:jc w:val="center"/>
              <w:rPr>
                <w:sz w:val="16"/>
              </w:rPr>
            </w:pPr>
            <w:r>
              <w:rPr>
                <w:sz w:val="16"/>
              </w:rPr>
              <w:t>Erosion of natural deposits; Runoff from orchards; Runoff from glass electronics production wastes.</w:t>
            </w:r>
          </w:p>
        </w:tc>
      </w:tr>
      <w:tr w:rsidR="00520ABE" w14:paraId="3991D72D" w14:textId="77777777" w:rsidTr="00EA0167">
        <w:tc>
          <w:tcPr>
            <w:tcW w:w="1203" w:type="dxa"/>
            <w:tcBorders>
              <w:top w:val="single" w:sz="4" w:space="0" w:color="000000"/>
              <w:left w:val="single" w:sz="4" w:space="0" w:color="000000"/>
              <w:bottom w:val="single" w:sz="4" w:space="0" w:color="000000"/>
            </w:tcBorders>
            <w:vAlign w:val="bottom"/>
          </w:tcPr>
          <w:p w14:paraId="7794BC01" w14:textId="286FA9DF" w:rsidR="00520ABE" w:rsidRDefault="00F428FF" w:rsidP="00EA0167">
            <w:pPr>
              <w:snapToGrid w:val="0"/>
              <w:spacing w:line="360" w:lineRule="auto"/>
              <w:jc w:val="center"/>
              <w:rPr>
                <w:sz w:val="16"/>
              </w:rPr>
            </w:pPr>
            <w:r>
              <w:rPr>
                <w:sz w:val="16"/>
              </w:rPr>
              <w:t>Sodium**</w:t>
            </w:r>
          </w:p>
        </w:tc>
        <w:tc>
          <w:tcPr>
            <w:tcW w:w="720" w:type="dxa"/>
            <w:tcBorders>
              <w:top w:val="single" w:sz="4" w:space="0" w:color="000000"/>
              <w:left w:val="single" w:sz="4" w:space="0" w:color="000000"/>
              <w:bottom w:val="single" w:sz="4" w:space="0" w:color="000000"/>
            </w:tcBorders>
            <w:vAlign w:val="bottom"/>
          </w:tcPr>
          <w:p w14:paraId="1FFD606F" w14:textId="17F1649A" w:rsidR="00520ABE" w:rsidRDefault="00F428FF" w:rsidP="00EA0167">
            <w:pPr>
              <w:snapToGrid w:val="0"/>
              <w:spacing w:line="36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566955B8" w14:textId="1D771544" w:rsidR="00520ABE" w:rsidRDefault="00F428FF" w:rsidP="00EA0167">
            <w:pPr>
              <w:snapToGrid w:val="0"/>
              <w:spacing w:line="360" w:lineRule="auto"/>
              <w:jc w:val="center"/>
              <w:rPr>
                <w:sz w:val="16"/>
              </w:rPr>
            </w:pPr>
            <w:r>
              <w:rPr>
                <w:sz w:val="16"/>
              </w:rPr>
              <w:t>7/18/2022</w:t>
            </w:r>
          </w:p>
        </w:tc>
        <w:tc>
          <w:tcPr>
            <w:tcW w:w="1080" w:type="dxa"/>
            <w:tcBorders>
              <w:top w:val="single" w:sz="4" w:space="0" w:color="000000"/>
              <w:left w:val="single" w:sz="4" w:space="0" w:color="000000"/>
              <w:bottom w:val="single" w:sz="4" w:space="0" w:color="000000"/>
            </w:tcBorders>
            <w:vAlign w:val="bottom"/>
          </w:tcPr>
          <w:p w14:paraId="220A540E" w14:textId="121BC1DA" w:rsidR="00520ABE" w:rsidRDefault="00014923">
            <w:pPr>
              <w:snapToGrid w:val="0"/>
              <w:jc w:val="center"/>
              <w:rPr>
                <w:sz w:val="16"/>
              </w:rPr>
            </w:pPr>
            <w:r>
              <w:rPr>
                <w:sz w:val="16"/>
              </w:rPr>
              <w:t>51.0</w:t>
            </w:r>
          </w:p>
        </w:tc>
        <w:tc>
          <w:tcPr>
            <w:tcW w:w="1080" w:type="dxa"/>
            <w:tcBorders>
              <w:top w:val="single" w:sz="4" w:space="0" w:color="000000"/>
              <w:left w:val="single" w:sz="4" w:space="0" w:color="000000"/>
              <w:bottom w:val="single" w:sz="4" w:space="0" w:color="000000"/>
            </w:tcBorders>
            <w:vAlign w:val="bottom"/>
          </w:tcPr>
          <w:p w14:paraId="01475942" w14:textId="0486F98E" w:rsidR="00520ABE" w:rsidRDefault="00014923" w:rsidP="00EA0167">
            <w:pPr>
              <w:snapToGrid w:val="0"/>
              <w:spacing w:line="360" w:lineRule="auto"/>
              <w:jc w:val="center"/>
              <w:rPr>
                <w:sz w:val="16"/>
              </w:rPr>
            </w:pPr>
            <w:r>
              <w:rPr>
                <w:sz w:val="16"/>
              </w:rPr>
              <w:t>mg/l</w:t>
            </w:r>
          </w:p>
        </w:tc>
        <w:tc>
          <w:tcPr>
            <w:tcW w:w="720" w:type="dxa"/>
            <w:tcBorders>
              <w:top w:val="single" w:sz="4" w:space="0" w:color="000000"/>
              <w:left w:val="single" w:sz="4" w:space="0" w:color="000000"/>
              <w:bottom w:val="single" w:sz="4" w:space="0" w:color="000000"/>
            </w:tcBorders>
            <w:vAlign w:val="bottom"/>
          </w:tcPr>
          <w:p w14:paraId="2937E6FC" w14:textId="10AA02FB" w:rsidR="00520ABE" w:rsidRDefault="00014923" w:rsidP="00EA0167">
            <w:pPr>
              <w:snapToGrid w:val="0"/>
              <w:spacing w:line="360" w:lineRule="auto"/>
              <w:jc w:val="center"/>
              <w:rPr>
                <w:sz w:val="16"/>
              </w:rPr>
            </w:pPr>
            <w:r>
              <w:rPr>
                <w:sz w:val="16"/>
              </w:rPr>
              <w:t>N/A</w:t>
            </w:r>
          </w:p>
        </w:tc>
        <w:tc>
          <w:tcPr>
            <w:tcW w:w="900" w:type="dxa"/>
            <w:tcBorders>
              <w:top w:val="single" w:sz="4" w:space="0" w:color="000000"/>
              <w:left w:val="single" w:sz="4" w:space="0" w:color="000000"/>
              <w:bottom w:val="single" w:sz="4" w:space="0" w:color="000000"/>
            </w:tcBorders>
            <w:vAlign w:val="bottom"/>
          </w:tcPr>
          <w:p w14:paraId="60A51941" w14:textId="5C0F3B62" w:rsidR="00520ABE" w:rsidRDefault="00014923" w:rsidP="00EA0167">
            <w:pPr>
              <w:snapToGrid w:val="0"/>
              <w:spacing w:line="360" w:lineRule="auto"/>
              <w:jc w:val="center"/>
              <w:rPr>
                <w:sz w:val="16"/>
              </w:rPr>
            </w:pPr>
            <w:r>
              <w:rPr>
                <w:sz w:val="16"/>
              </w:rPr>
              <w:t>0</w:t>
            </w:r>
          </w:p>
        </w:tc>
        <w:tc>
          <w:tcPr>
            <w:tcW w:w="2645" w:type="dxa"/>
            <w:tcBorders>
              <w:top w:val="single" w:sz="4" w:space="0" w:color="000000"/>
              <w:left w:val="single" w:sz="4" w:space="0" w:color="000000"/>
              <w:bottom w:val="single" w:sz="4" w:space="0" w:color="000000"/>
              <w:right w:val="single" w:sz="4" w:space="0" w:color="000000"/>
            </w:tcBorders>
            <w:vAlign w:val="bottom"/>
          </w:tcPr>
          <w:p w14:paraId="38C6B170" w14:textId="45C7715F" w:rsidR="00520ABE" w:rsidRDefault="00EF528D">
            <w:pPr>
              <w:snapToGrid w:val="0"/>
              <w:jc w:val="center"/>
              <w:rPr>
                <w:sz w:val="16"/>
              </w:rPr>
            </w:pPr>
            <w:r>
              <w:rPr>
                <w:sz w:val="16"/>
              </w:rPr>
              <w:t>Naturally occurring; road salt; water softeners; animal waste.</w:t>
            </w:r>
          </w:p>
        </w:tc>
      </w:tr>
      <w:tr w:rsidR="00F428FF" w14:paraId="763713F3" w14:textId="77777777" w:rsidTr="00A347E2">
        <w:tc>
          <w:tcPr>
            <w:tcW w:w="9428" w:type="dxa"/>
            <w:gridSpan w:val="8"/>
            <w:tcBorders>
              <w:top w:val="single" w:sz="4" w:space="0" w:color="000000"/>
              <w:left w:val="single" w:sz="4" w:space="0" w:color="000000"/>
              <w:bottom w:val="single" w:sz="4" w:space="0" w:color="000000"/>
              <w:right w:val="single" w:sz="4" w:space="0" w:color="000000"/>
            </w:tcBorders>
            <w:vAlign w:val="bottom"/>
          </w:tcPr>
          <w:p w14:paraId="08C7A6F1" w14:textId="12B722E4" w:rsidR="00F428FF" w:rsidRPr="00F428FF" w:rsidRDefault="00F428FF" w:rsidP="00F428FF">
            <w:pPr>
              <w:snapToGrid w:val="0"/>
              <w:rPr>
                <w:b/>
                <w:sz w:val="16"/>
              </w:rPr>
            </w:pPr>
            <w:r w:rsidRPr="00F428FF">
              <w:rPr>
                <w:b/>
                <w:sz w:val="16"/>
              </w:rPr>
              <w:t xml:space="preserve"> </w:t>
            </w:r>
            <w:r w:rsidR="00EF528D">
              <w:rPr>
                <w:b/>
                <w:sz w:val="16"/>
              </w:rPr>
              <w:t xml:space="preserve">   </w:t>
            </w:r>
            <w:r w:rsidRPr="00F428FF">
              <w:rPr>
                <w:b/>
                <w:sz w:val="16"/>
              </w:rPr>
              <w:t xml:space="preserve"> Organic </w:t>
            </w:r>
          </w:p>
          <w:p w14:paraId="215287F9" w14:textId="16C243D8" w:rsidR="00F428FF" w:rsidRDefault="00EF528D" w:rsidP="00F428FF">
            <w:pPr>
              <w:snapToGrid w:val="0"/>
              <w:rPr>
                <w:sz w:val="16"/>
              </w:rPr>
            </w:pPr>
            <w:r>
              <w:rPr>
                <w:b/>
                <w:sz w:val="16"/>
              </w:rPr>
              <w:t xml:space="preserve"> </w:t>
            </w:r>
            <w:r w:rsidR="00F428FF" w:rsidRPr="00F428FF">
              <w:rPr>
                <w:b/>
                <w:sz w:val="16"/>
              </w:rPr>
              <w:t>Contaminates</w:t>
            </w:r>
          </w:p>
        </w:tc>
      </w:tr>
      <w:tr w:rsidR="00520ABE" w14:paraId="7901DD00" w14:textId="77777777" w:rsidTr="00EA0167">
        <w:tc>
          <w:tcPr>
            <w:tcW w:w="1203" w:type="dxa"/>
            <w:tcBorders>
              <w:top w:val="single" w:sz="4" w:space="0" w:color="000000"/>
              <w:left w:val="single" w:sz="4" w:space="0" w:color="000000"/>
              <w:bottom w:val="single" w:sz="4" w:space="0" w:color="000000"/>
            </w:tcBorders>
            <w:vAlign w:val="bottom"/>
          </w:tcPr>
          <w:p w14:paraId="0CAD694F" w14:textId="73ADC666" w:rsidR="00520ABE" w:rsidRDefault="00F428FF" w:rsidP="00EA0167">
            <w:pPr>
              <w:snapToGrid w:val="0"/>
              <w:spacing w:line="480" w:lineRule="auto"/>
              <w:jc w:val="center"/>
              <w:rPr>
                <w:sz w:val="16"/>
              </w:rPr>
            </w:pPr>
            <w:r>
              <w:rPr>
                <w:sz w:val="16"/>
              </w:rPr>
              <w:t>Total</w:t>
            </w:r>
          </w:p>
          <w:p w14:paraId="6BC2C241" w14:textId="6CA13AED" w:rsidR="00F428FF" w:rsidRDefault="00F428FF" w:rsidP="00EA0167">
            <w:pPr>
              <w:snapToGrid w:val="0"/>
              <w:spacing w:line="480" w:lineRule="auto"/>
              <w:jc w:val="center"/>
              <w:rPr>
                <w:sz w:val="16"/>
              </w:rPr>
            </w:pPr>
            <w:proofErr w:type="spellStart"/>
            <w:r>
              <w:rPr>
                <w:sz w:val="16"/>
              </w:rPr>
              <w:t>Trihalomethanes</w:t>
            </w:r>
            <w:proofErr w:type="spellEnd"/>
          </w:p>
        </w:tc>
        <w:tc>
          <w:tcPr>
            <w:tcW w:w="720" w:type="dxa"/>
            <w:tcBorders>
              <w:top w:val="single" w:sz="4" w:space="0" w:color="000000"/>
              <w:left w:val="single" w:sz="4" w:space="0" w:color="000000"/>
              <w:bottom w:val="single" w:sz="4" w:space="0" w:color="000000"/>
            </w:tcBorders>
            <w:vAlign w:val="bottom"/>
          </w:tcPr>
          <w:p w14:paraId="29A31A4C" w14:textId="22AD2504" w:rsidR="00520ABE" w:rsidRDefault="00F428FF" w:rsidP="00EA0167">
            <w:pPr>
              <w:snapToGrid w:val="0"/>
              <w:spacing w:line="72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713491A0" w14:textId="1012D9C8" w:rsidR="00520ABE" w:rsidRDefault="00F428FF" w:rsidP="00EA0167">
            <w:pPr>
              <w:snapToGrid w:val="0"/>
              <w:spacing w:line="720" w:lineRule="auto"/>
              <w:jc w:val="center"/>
              <w:rPr>
                <w:sz w:val="16"/>
              </w:rPr>
            </w:pPr>
            <w:r>
              <w:rPr>
                <w:sz w:val="16"/>
              </w:rPr>
              <w:t>8/21/2020</w:t>
            </w:r>
          </w:p>
        </w:tc>
        <w:tc>
          <w:tcPr>
            <w:tcW w:w="1080" w:type="dxa"/>
            <w:tcBorders>
              <w:top w:val="single" w:sz="4" w:space="0" w:color="000000"/>
              <w:left w:val="single" w:sz="4" w:space="0" w:color="000000"/>
              <w:bottom w:val="single" w:sz="4" w:space="0" w:color="000000"/>
            </w:tcBorders>
            <w:vAlign w:val="bottom"/>
          </w:tcPr>
          <w:p w14:paraId="08C393ED" w14:textId="4DE8905A" w:rsidR="00520ABE" w:rsidRDefault="00014923" w:rsidP="00EA0167">
            <w:pPr>
              <w:snapToGrid w:val="0"/>
              <w:spacing w:line="720" w:lineRule="auto"/>
              <w:jc w:val="center"/>
              <w:rPr>
                <w:sz w:val="16"/>
              </w:rPr>
            </w:pPr>
            <w:r>
              <w:rPr>
                <w:sz w:val="16"/>
              </w:rPr>
              <w:t>59</w:t>
            </w:r>
          </w:p>
        </w:tc>
        <w:tc>
          <w:tcPr>
            <w:tcW w:w="1080" w:type="dxa"/>
            <w:tcBorders>
              <w:top w:val="single" w:sz="4" w:space="0" w:color="000000"/>
              <w:left w:val="single" w:sz="4" w:space="0" w:color="000000"/>
              <w:bottom w:val="single" w:sz="4" w:space="0" w:color="000000"/>
            </w:tcBorders>
            <w:vAlign w:val="bottom"/>
          </w:tcPr>
          <w:p w14:paraId="520E94AF" w14:textId="2A26A31D" w:rsidR="00520ABE" w:rsidRDefault="00014923" w:rsidP="00EA0167">
            <w:pPr>
              <w:snapToGrid w:val="0"/>
              <w:spacing w:line="720" w:lineRule="auto"/>
              <w:jc w:val="center"/>
              <w:rPr>
                <w:sz w:val="16"/>
              </w:rPr>
            </w:pPr>
            <w:proofErr w:type="spellStart"/>
            <w:r>
              <w:rPr>
                <w:sz w:val="16"/>
              </w:rPr>
              <w:t>ug</w:t>
            </w:r>
            <w:proofErr w:type="spellEnd"/>
            <w:r>
              <w:rPr>
                <w:sz w:val="16"/>
              </w:rPr>
              <w:t>/l</w:t>
            </w:r>
          </w:p>
        </w:tc>
        <w:tc>
          <w:tcPr>
            <w:tcW w:w="720" w:type="dxa"/>
            <w:tcBorders>
              <w:top w:val="single" w:sz="4" w:space="0" w:color="000000"/>
              <w:left w:val="single" w:sz="4" w:space="0" w:color="000000"/>
              <w:bottom w:val="single" w:sz="4" w:space="0" w:color="000000"/>
            </w:tcBorders>
            <w:vAlign w:val="bottom"/>
          </w:tcPr>
          <w:p w14:paraId="146AD026" w14:textId="00351D19" w:rsidR="00520ABE" w:rsidRDefault="00014923" w:rsidP="00EA0167">
            <w:pPr>
              <w:snapToGrid w:val="0"/>
              <w:spacing w:line="720" w:lineRule="auto"/>
              <w:jc w:val="center"/>
              <w:rPr>
                <w:sz w:val="16"/>
              </w:rPr>
            </w:pPr>
            <w:r>
              <w:rPr>
                <w:sz w:val="16"/>
              </w:rPr>
              <w:t>N/A</w:t>
            </w:r>
          </w:p>
        </w:tc>
        <w:tc>
          <w:tcPr>
            <w:tcW w:w="900" w:type="dxa"/>
            <w:tcBorders>
              <w:top w:val="single" w:sz="4" w:space="0" w:color="000000"/>
              <w:left w:val="single" w:sz="4" w:space="0" w:color="000000"/>
              <w:bottom w:val="single" w:sz="4" w:space="0" w:color="000000"/>
            </w:tcBorders>
            <w:vAlign w:val="bottom"/>
          </w:tcPr>
          <w:p w14:paraId="60BFFBB9" w14:textId="4F661104" w:rsidR="00520ABE" w:rsidRDefault="00014923" w:rsidP="00EA0167">
            <w:pPr>
              <w:snapToGrid w:val="0"/>
              <w:spacing w:line="720" w:lineRule="auto"/>
              <w:jc w:val="center"/>
              <w:rPr>
                <w:sz w:val="16"/>
              </w:rPr>
            </w:pPr>
            <w:r>
              <w:rPr>
                <w:sz w:val="16"/>
              </w:rPr>
              <w:t>80</w:t>
            </w:r>
          </w:p>
        </w:tc>
        <w:tc>
          <w:tcPr>
            <w:tcW w:w="2645" w:type="dxa"/>
            <w:tcBorders>
              <w:top w:val="single" w:sz="4" w:space="0" w:color="000000"/>
              <w:left w:val="single" w:sz="4" w:space="0" w:color="000000"/>
              <w:bottom w:val="single" w:sz="4" w:space="0" w:color="000000"/>
              <w:right w:val="single" w:sz="4" w:space="0" w:color="000000"/>
            </w:tcBorders>
            <w:vAlign w:val="bottom"/>
          </w:tcPr>
          <w:p w14:paraId="4028D1B5" w14:textId="30D8206D" w:rsidR="00520ABE" w:rsidRDefault="00EF528D">
            <w:pPr>
              <w:snapToGrid w:val="0"/>
              <w:jc w:val="center"/>
              <w:rPr>
                <w:sz w:val="16"/>
              </w:rPr>
            </w:pPr>
            <w:r>
              <w:rPr>
                <w:sz w:val="16"/>
              </w:rPr>
              <w:t>By-product of drinking water chlorination needed to kill harmful organisms. TTHMs are formed when source water contains large amounts of organic matter</w:t>
            </w:r>
            <w:r w:rsidR="00EA0167">
              <w:rPr>
                <w:sz w:val="16"/>
              </w:rPr>
              <w:t>.</w:t>
            </w:r>
          </w:p>
        </w:tc>
      </w:tr>
      <w:tr w:rsidR="00F428FF" w14:paraId="56730220" w14:textId="77777777" w:rsidTr="00EA0167">
        <w:tc>
          <w:tcPr>
            <w:tcW w:w="1203" w:type="dxa"/>
            <w:tcBorders>
              <w:top w:val="single" w:sz="4" w:space="0" w:color="000000"/>
              <w:left w:val="single" w:sz="4" w:space="0" w:color="000000"/>
              <w:bottom w:val="single" w:sz="4" w:space="0" w:color="000000"/>
            </w:tcBorders>
            <w:vAlign w:val="bottom"/>
          </w:tcPr>
          <w:p w14:paraId="7E86B7A5" w14:textId="2D8319B3" w:rsidR="00F428FF" w:rsidRDefault="00F428FF" w:rsidP="00EA0167">
            <w:pPr>
              <w:snapToGrid w:val="0"/>
              <w:spacing w:line="360" w:lineRule="auto"/>
              <w:jc w:val="center"/>
              <w:rPr>
                <w:sz w:val="16"/>
              </w:rPr>
            </w:pPr>
            <w:proofErr w:type="spellStart"/>
            <w:r>
              <w:rPr>
                <w:sz w:val="16"/>
              </w:rPr>
              <w:t>Haloacetic</w:t>
            </w:r>
            <w:proofErr w:type="spellEnd"/>
            <w:r>
              <w:rPr>
                <w:sz w:val="16"/>
              </w:rPr>
              <w:t xml:space="preserve"> Acids</w:t>
            </w:r>
          </w:p>
        </w:tc>
        <w:tc>
          <w:tcPr>
            <w:tcW w:w="720" w:type="dxa"/>
            <w:tcBorders>
              <w:top w:val="single" w:sz="4" w:space="0" w:color="000000"/>
              <w:left w:val="single" w:sz="4" w:space="0" w:color="000000"/>
              <w:bottom w:val="single" w:sz="4" w:space="0" w:color="000000"/>
            </w:tcBorders>
            <w:vAlign w:val="bottom"/>
          </w:tcPr>
          <w:p w14:paraId="11401E38" w14:textId="6771BF5A" w:rsidR="00F428FF" w:rsidRDefault="00F428FF" w:rsidP="00EA0167">
            <w:pPr>
              <w:snapToGrid w:val="0"/>
              <w:spacing w:line="36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63D405C3" w14:textId="04CD1C30" w:rsidR="00F428FF" w:rsidRDefault="00014923" w:rsidP="00EA0167">
            <w:pPr>
              <w:snapToGrid w:val="0"/>
              <w:spacing w:line="360" w:lineRule="auto"/>
              <w:jc w:val="center"/>
              <w:rPr>
                <w:sz w:val="16"/>
              </w:rPr>
            </w:pPr>
            <w:r>
              <w:rPr>
                <w:sz w:val="16"/>
              </w:rPr>
              <w:t>8/21/2020</w:t>
            </w:r>
          </w:p>
        </w:tc>
        <w:tc>
          <w:tcPr>
            <w:tcW w:w="1080" w:type="dxa"/>
            <w:tcBorders>
              <w:top w:val="single" w:sz="4" w:space="0" w:color="000000"/>
              <w:left w:val="single" w:sz="4" w:space="0" w:color="000000"/>
              <w:bottom w:val="single" w:sz="4" w:space="0" w:color="000000"/>
            </w:tcBorders>
            <w:vAlign w:val="bottom"/>
          </w:tcPr>
          <w:p w14:paraId="57EDE540" w14:textId="6DF6A376" w:rsidR="00F428FF" w:rsidRDefault="00014923" w:rsidP="00EA0167">
            <w:pPr>
              <w:snapToGrid w:val="0"/>
              <w:spacing w:line="360" w:lineRule="auto"/>
              <w:jc w:val="center"/>
              <w:rPr>
                <w:sz w:val="16"/>
              </w:rPr>
            </w:pPr>
            <w:r>
              <w:rPr>
                <w:sz w:val="16"/>
              </w:rPr>
              <w:t>12</w:t>
            </w:r>
          </w:p>
        </w:tc>
        <w:tc>
          <w:tcPr>
            <w:tcW w:w="1080" w:type="dxa"/>
            <w:tcBorders>
              <w:top w:val="single" w:sz="4" w:space="0" w:color="000000"/>
              <w:left w:val="single" w:sz="4" w:space="0" w:color="000000"/>
              <w:bottom w:val="single" w:sz="4" w:space="0" w:color="000000"/>
            </w:tcBorders>
            <w:vAlign w:val="bottom"/>
          </w:tcPr>
          <w:p w14:paraId="5C80B92A" w14:textId="3562EBDD" w:rsidR="00F428FF" w:rsidRDefault="00014923" w:rsidP="00EA0167">
            <w:pPr>
              <w:snapToGrid w:val="0"/>
              <w:spacing w:line="360" w:lineRule="auto"/>
              <w:jc w:val="center"/>
              <w:rPr>
                <w:sz w:val="16"/>
              </w:rPr>
            </w:pPr>
            <w:proofErr w:type="spellStart"/>
            <w:r>
              <w:rPr>
                <w:sz w:val="16"/>
              </w:rPr>
              <w:t>ug</w:t>
            </w:r>
            <w:proofErr w:type="spellEnd"/>
            <w:r>
              <w:rPr>
                <w:sz w:val="16"/>
              </w:rPr>
              <w:t>/l</w:t>
            </w:r>
          </w:p>
        </w:tc>
        <w:tc>
          <w:tcPr>
            <w:tcW w:w="720" w:type="dxa"/>
            <w:tcBorders>
              <w:top w:val="single" w:sz="4" w:space="0" w:color="000000"/>
              <w:left w:val="single" w:sz="4" w:space="0" w:color="000000"/>
              <w:bottom w:val="single" w:sz="4" w:space="0" w:color="000000"/>
            </w:tcBorders>
            <w:vAlign w:val="bottom"/>
          </w:tcPr>
          <w:p w14:paraId="514C7632" w14:textId="52CC3C60" w:rsidR="00F428FF" w:rsidRDefault="00014923" w:rsidP="00EA0167">
            <w:pPr>
              <w:snapToGrid w:val="0"/>
              <w:spacing w:line="360" w:lineRule="auto"/>
              <w:jc w:val="center"/>
              <w:rPr>
                <w:sz w:val="16"/>
              </w:rPr>
            </w:pPr>
            <w:r>
              <w:rPr>
                <w:sz w:val="16"/>
              </w:rPr>
              <w:t>N/A</w:t>
            </w:r>
          </w:p>
        </w:tc>
        <w:tc>
          <w:tcPr>
            <w:tcW w:w="900" w:type="dxa"/>
            <w:tcBorders>
              <w:top w:val="single" w:sz="4" w:space="0" w:color="000000"/>
              <w:left w:val="single" w:sz="4" w:space="0" w:color="000000"/>
              <w:bottom w:val="single" w:sz="4" w:space="0" w:color="000000"/>
            </w:tcBorders>
            <w:vAlign w:val="bottom"/>
          </w:tcPr>
          <w:p w14:paraId="7D5F3241" w14:textId="19A7AE4E" w:rsidR="00F428FF" w:rsidRDefault="00014923" w:rsidP="00EA0167">
            <w:pPr>
              <w:snapToGrid w:val="0"/>
              <w:spacing w:line="360" w:lineRule="auto"/>
              <w:jc w:val="center"/>
              <w:rPr>
                <w:sz w:val="16"/>
              </w:rPr>
            </w:pPr>
            <w:r>
              <w:rPr>
                <w:sz w:val="16"/>
              </w:rPr>
              <w:t>60</w:t>
            </w:r>
          </w:p>
        </w:tc>
        <w:tc>
          <w:tcPr>
            <w:tcW w:w="2645" w:type="dxa"/>
            <w:tcBorders>
              <w:top w:val="single" w:sz="4" w:space="0" w:color="000000"/>
              <w:left w:val="single" w:sz="4" w:space="0" w:color="000000"/>
              <w:bottom w:val="single" w:sz="4" w:space="0" w:color="000000"/>
              <w:right w:val="single" w:sz="4" w:space="0" w:color="000000"/>
            </w:tcBorders>
            <w:vAlign w:val="bottom"/>
          </w:tcPr>
          <w:p w14:paraId="4817DC80" w14:textId="24F046C8" w:rsidR="00F428FF" w:rsidRDefault="00EA0167">
            <w:pPr>
              <w:snapToGrid w:val="0"/>
              <w:jc w:val="center"/>
              <w:rPr>
                <w:sz w:val="16"/>
              </w:rPr>
            </w:pPr>
            <w:r>
              <w:rPr>
                <w:sz w:val="16"/>
              </w:rPr>
              <w:t>By-product of drinking water chlorination.</w:t>
            </w:r>
          </w:p>
        </w:tc>
      </w:tr>
      <w:tr w:rsidR="00F428FF" w14:paraId="14BF5F08" w14:textId="77777777" w:rsidTr="00EA0167">
        <w:tc>
          <w:tcPr>
            <w:tcW w:w="1203" w:type="dxa"/>
            <w:tcBorders>
              <w:top w:val="single" w:sz="4" w:space="0" w:color="000000"/>
              <w:left w:val="single" w:sz="4" w:space="0" w:color="000000"/>
              <w:bottom w:val="single" w:sz="4" w:space="0" w:color="000000"/>
            </w:tcBorders>
            <w:vAlign w:val="bottom"/>
          </w:tcPr>
          <w:p w14:paraId="0B4B42B6" w14:textId="197DAAF1" w:rsidR="00F428FF" w:rsidRDefault="00F428FF" w:rsidP="00EA0167">
            <w:pPr>
              <w:snapToGrid w:val="0"/>
              <w:spacing w:line="480" w:lineRule="auto"/>
              <w:jc w:val="center"/>
              <w:rPr>
                <w:sz w:val="16"/>
              </w:rPr>
            </w:pPr>
            <w:r>
              <w:rPr>
                <w:sz w:val="16"/>
              </w:rPr>
              <w:t>Barium</w:t>
            </w:r>
          </w:p>
        </w:tc>
        <w:tc>
          <w:tcPr>
            <w:tcW w:w="720" w:type="dxa"/>
            <w:tcBorders>
              <w:top w:val="single" w:sz="4" w:space="0" w:color="000000"/>
              <w:left w:val="single" w:sz="4" w:space="0" w:color="000000"/>
              <w:bottom w:val="single" w:sz="4" w:space="0" w:color="000000"/>
            </w:tcBorders>
            <w:vAlign w:val="bottom"/>
          </w:tcPr>
          <w:p w14:paraId="614AF085" w14:textId="11C6C2AE" w:rsidR="00F428FF" w:rsidRDefault="00F428FF" w:rsidP="00EA0167">
            <w:pPr>
              <w:snapToGrid w:val="0"/>
              <w:spacing w:line="48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12FA0532" w14:textId="7C778EEB" w:rsidR="00F428FF" w:rsidRDefault="00F428FF" w:rsidP="00EA0167">
            <w:pPr>
              <w:snapToGrid w:val="0"/>
              <w:spacing w:line="480" w:lineRule="auto"/>
              <w:jc w:val="center"/>
              <w:rPr>
                <w:sz w:val="16"/>
              </w:rPr>
            </w:pPr>
            <w:r>
              <w:rPr>
                <w:sz w:val="16"/>
              </w:rPr>
              <w:t>7/2/2019</w:t>
            </w:r>
          </w:p>
        </w:tc>
        <w:tc>
          <w:tcPr>
            <w:tcW w:w="1080" w:type="dxa"/>
            <w:tcBorders>
              <w:top w:val="single" w:sz="4" w:space="0" w:color="000000"/>
              <w:left w:val="single" w:sz="4" w:space="0" w:color="000000"/>
              <w:bottom w:val="single" w:sz="4" w:space="0" w:color="000000"/>
            </w:tcBorders>
            <w:vAlign w:val="bottom"/>
          </w:tcPr>
          <w:p w14:paraId="1CA611B4" w14:textId="29E9CCBF" w:rsidR="00F428FF" w:rsidRDefault="00014923" w:rsidP="00EA0167">
            <w:pPr>
              <w:snapToGrid w:val="0"/>
              <w:spacing w:line="480" w:lineRule="auto"/>
              <w:jc w:val="center"/>
              <w:rPr>
                <w:sz w:val="16"/>
              </w:rPr>
            </w:pPr>
            <w:r>
              <w:rPr>
                <w:sz w:val="16"/>
              </w:rPr>
              <w:t>.906</w:t>
            </w:r>
          </w:p>
        </w:tc>
        <w:tc>
          <w:tcPr>
            <w:tcW w:w="1080" w:type="dxa"/>
            <w:tcBorders>
              <w:top w:val="single" w:sz="4" w:space="0" w:color="000000"/>
              <w:left w:val="single" w:sz="4" w:space="0" w:color="000000"/>
              <w:bottom w:val="single" w:sz="4" w:space="0" w:color="000000"/>
            </w:tcBorders>
            <w:vAlign w:val="bottom"/>
          </w:tcPr>
          <w:p w14:paraId="2A01E542" w14:textId="446BAFC5" w:rsidR="00F428FF" w:rsidRDefault="00014923" w:rsidP="00EA0167">
            <w:pPr>
              <w:snapToGrid w:val="0"/>
              <w:spacing w:line="480" w:lineRule="auto"/>
              <w:jc w:val="center"/>
              <w:rPr>
                <w:sz w:val="16"/>
              </w:rPr>
            </w:pPr>
            <w:r>
              <w:rPr>
                <w:sz w:val="16"/>
              </w:rPr>
              <w:t>mg/L</w:t>
            </w:r>
          </w:p>
        </w:tc>
        <w:tc>
          <w:tcPr>
            <w:tcW w:w="720" w:type="dxa"/>
            <w:tcBorders>
              <w:top w:val="single" w:sz="4" w:space="0" w:color="000000"/>
              <w:left w:val="single" w:sz="4" w:space="0" w:color="000000"/>
              <w:bottom w:val="single" w:sz="4" w:space="0" w:color="000000"/>
            </w:tcBorders>
            <w:vAlign w:val="bottom"/>
          </w:tcPr>
          <w:p w14:paraId="25C4D7AA" w14:textId="6D0E25C7" w:rsidR="00F428FF" w:rsidRDefault="00014923" w:rsidP="00EA0167">
            <w:pPr>
              <w:snapToGrid w:val="0"/>
              <w:spacing w:line="480" w:lineRule="auto"/>
              <w:jc w:val="center"/>
              <w:rPr>
                <w:sz w:val="16"/>
              </w:rPr>
            </w:pPr>
            <w:r>
              <w:rPr>
                <w:sz w:val="16"/>
              </w:rPr>
              <w:t>2</w:t>
            </w:r>
          </w:p>
        </w:tc>
        <w:tc>
          <w:tcPr>
            <w:tcW w:w="900" w:type="dxa"/>
            <w:tcBorders>
              <w:top w:val="single" w:sz="4" w:space="0" w:color="000000"/>
              <w:left w:val="single" w:sz="4" w:space="0" w:color="000000"/>
              <w:bottom w:val="single" w:sz="4" w:space="0" w:color="000000"/>
            </w:tcBorders>
            <w:vAlign w:val="bottom"/>
          </w:tcPr>
          <w:p w14:paraId="0B926190" w14:textId="50D6B6BC" w:rsidR="00F428FF" w:rsidRDefault="00014923" w:rsidP="00EA0167">
            <w:pPr>
              <w:snapToGrid w:val="0"/>
              <w:spacing w:line="480" w:lineRule="auto"/>
              <w:jc w:val="center"/>
              <w:rPr>
                <w:sz w:val="16"/>
              </w:rPr>
            </w:pPr>
            <w:r>
              <w:rPr>
                <w:sz w:val="16"/>
              </w:rPr>
              <w:t>2</w:t>
            </w:r>
          </w:p>
        </w:tc>
        <w:tc>
          <w:tcPr>
            <w:tcW w:w="2645" w:type="dxa"/>
            <w:tcBorders>
              <w:top w:val="single" w:sz="4" w:space="0" w:color="000000"/>
              <w:left w:val="single" w:sz="4" w:space="0" w:color="000000"/>
              <w:bottom w:val="single" w:sz="4" w:space="0" w:color="000000"/>
              <w:right w:val="single" w:sz="4" w:space="0" w:color="000000"/>
            </w:tcBorders>
            <w:vAlign w:val="bottom"/>
          </w:tcPr>
          <w:p w14:paraId="09B58BC3" w14:textId="5D4115DA" w:rsidR="00EA0167" w:rsidRDefault="00EA0167" w:rsidP="00EA0167">
            <w:pPr>
              <w:snapToGrid w:val="0"/>
              <w:jc w:val="center"/>
              <w:rPr>
                <w:sz w:val="16"/>
              </w:rPr>
            </w:pPr>
            <w:r>
              <w:rPr>
                <w:sz w:val="16"/>
              </w:rPr>
              <w:t>Discharge of drilling wastes; Discharge from metal refineries; Erosion of natural deposits.</w:t>
            </w:r>
          </w:p>
        </w:tc>
      </w:tr>
      <w:tr w:rsidR="00F428FF" w14:paraId="78EAA3A2" w14:textId="77777777" w:rsidTr="00EA0167">
        <w:tc>
          <w:tcPr>
            <w:tcW w:w="1203" w:type="dxa"/>
            <w:tcBorders>
              <w:top w:val="single" w:sz="4" w:space="0" w:color="000000"/>
              <w:left w:val="single" w:sz="4" w:space="0" w:color="000000"/>
              <w:bottom w:val="single" w:sz="4" w:space="0" w:color="000000"/>
            </w:tcBorders>
            <w:vAlign w:val="bottom"/>
          </w:tcPr>
          <w:p w14:paraId="10955CBB" w14:textId="75ADBC6B" w:rsidR="00F428FF" w:rsidRDefault="00F428FF" w:rsidP="00EA0167">
            <w:pPr>
              <w:snapToGrid w:val="0"/>
              <w:spacing w:line="600" w:lineRule="auto"/>
              <w:jc w:val="center"/>
              <w:rPr>
                <w:sz w:val="16"/>
              </w:rPr>
            </w:pPr>
            <w:proofErr w:type="spellStart"/>
            <w:r>
              <w:rPr>
                <w:sz w:val="16"/>
              </w:rPr>
              <w:t>Flouride</w:t>
            </w:r>
            <w:proofErr w:type="spellEnd"/>
          </w:p>
        </w:tc>
        <w:tc>
          <w:tcPr>
            <w:tcW w:w="720" w:type="dxa"/>
            <w:tcBorders>
              <w:top w:val="single" w:sz="4" w:space="0" w:color="000000"/>
              <w:left w:val="single" w:sz="4" w:space="0" w:color="000000"/>
              <w:bottom w:val="single" w:sz="4" w:space="0" w:color="000000"/>
            </w:tcBorders>
            <w:vAlign w:val="bottom"/>
          </w:tcPr>
          <w:p w14:paraId="4D1330A6" w14:textId="5C2A17A2" w:rsidR="00F428FF" w:rsidRDefault="00F428FF" w:rsidP="00EA0167">
            <w:pPr>
              <w:snapToGrid w:val="0"/>
              <w:spacing w:line="600" w:lineRule="auto"/>
              <w:jc w:val="center"/>
              <w:rPr>
                <w:sz w:val="16"/>
              </w:rPr>
            </w:pPr>
            <w:r>
              <w:rPr>
                <w:sz w:val="16"/>
              </w:rPr>
              <w:t>No</w:t>
            </w:r>
          </w:p>
        </w:tc>
        <w:tc>
          <w:tcPr>
            <w:tcW w:w="1080" w:type="dxa"/>
            <w:tcBorders>
              <w:top w:val="single" w:sz="4" w:space="0" w:color="000000"/>
              <w:left w:val="single" w:sz="4" w:space="0" w:color="000000"/>
              <w:bottom w:val="single" w:sz="4" w:space="0" w:color="000000"/>
            </w:tcBorders>
            <w:vAlign w:val="bottom"/>
          </w:tcPr>
          <w:p w14:paraId="743E2B6A" w14:textId="11B2B693" w:rsidR="00F428FF" w:rsidRDefault="00F428FF" w:rsidP="00EA0167">
            <w:pPr>
              <w:snapToGrid w:val="0"/>
              <w:spacing w:line="600" w:lineRule="auto"/>
              <w:jc w:val="center"/>
              <w:rPr>
                <w:sz w:val="16"/>
              </w:rPr>
            </w:pPr>
            <w:r>
              <w:rPr>
                <w:sz w:val="16"/>
              </w:rPr>
              <w:t>7/2/2019</w:t>
            </w:r>
          </w:p>
        </w:tc>
        <w:tc>
          <w:tcPr>
            <w:tcW w:w="1080" w:type="dxa"/>
            <w:tcBorders>
              <w:top w:val="single" w:sz="4" w:space="0" w:color="000000"/>
              <w:left w:val="single" w:sz="4" w:space="0" w:color="000000"/>
              <w:bottom w:val="single" w:sz="4" w:space="0" w:color="000000"/>
            </w:tcBorders>
            <w:vAlign w:val="bottom"/>
          </w:tcPr>
          <w:p w14:paraId="10147CEB" w14:textId="09607E00" w:rsidR="00F428FF" w:rsidRDefault="00014923" w:rsidP="00EA0167">
            <w:pPr>
              <w:snapToGrid w:val="0"/>
              <w:spacing w:line="600" w:lineRule="auto"/>
              <w:jc w:val="center"/>
              <w:rPr>
                <w:sz w:val="16"/>
              </w:rPr>
            </w:pPr>
            <w:r>
              <w:rPr>
                <w:sz w:val="16"/>
              </w:rPr>
              <w:t>0.2</w:t>
            </w:r>
          </w:p>
        </w:tc>
        <w:tc>
          <w:tcPr>
            <w:tcW w:w="1080" w:type="dxa"/>
            <w:tcBorders>
              <w:top w:val="single" w:sz="4" w:space="0" w:color="000000"/>
              <w:left w:val="single" w:sz="4" w:space="0" w:color="000000"/>
              <w:bottom w:val="single" w:sz="4" w:space="0" w:color="000000"/>
            </w:tcBorders>
            <w:vAlign w:val="bottom"/>
          </w:tcPr>
          <w:p w14:paraId="7D08FD23" w14:textId="7EC85EC7" w:rsidR="00F428FF" w:rsidRDefault="00014923" w:rsidP="00EA0167">
            <w:pPr>
              <w:snapToGrid w:val="0"/>
              <w:spacing w:line="600" w:lineRule="auto"/>
              <w:jc w:val="center"/>
              <w:rPr>
                <w:sz w:val="16"/>
              </w:rPr>
            </w:pPr>
            <w:r>
              <w:rPr>
                <w:sz w:val="16"/>
              </w:rPr>
              <w:t>mg/L</w:t>
            </w:r>
          </w:p>
        </w:tc>
        <w:tc>
          <w:tcPr>
            <w:tcW w:w="720" w:type="dxa"/>
            <w:tcBorders>
              <w:top w:val="single" w:sz="4" w:space="0" w:color="000000"/>
              <w:left w:val="single" w:sz="4" w:space="0" w:color="000000"/>
              <w:bottom w:val="single" w:sz="4" w:space="0" w:color="000000"/>
            </w:tcBorders>
            <w:vAlign w:val="bottom"/>
          </w:tcPr>
          <w:p w14:paraId="5CE429A4" w14:textId="67E8E7B6" w:rsidR="00F428FF" w:rsidRDefault="00014923" w:rsidP="00EA0167">
            <w:pPr>
              <w:snapToGrid w:val="0"/>
              <w:spacing w:line="600" w:lineRule="auto"/>
              <w:jc w:val="center"/>
              <w:rPr>
                <w:sz w:val="16"/>
              </w:rPr>
            </w:pPr>
            <w:r>
              <w:rPr>
                <w:sz w:val="16"/>
              </w:rPr>
              <w:t>N/A</w:t>
            </w:r>
          </w:p>
        </w:tc>
        <w:tc>
          <w:tcPr>
            <w:tcW w:w="900" w:type="dxa"/>
            <w:tcBorders>
              <w:top w:val="single" w:sz="4" w:space="0" w:color="000000"/>
              <w:left w:val="single" w:sz="4" w:space="0" w:color="000000"/>
              <w:bottom w:val="single" w:sz="4" w:space="0" w:color="000000"/>
            </w:tcBorders>
            <w:vAlign w:val="bottom"/>
          </w:tcPr>
          <w:p w14:paraId="381E5138" w14:textId="582D2050" w:rsidR="00F428FF" w:rsidRDefault="00014923" w:rsidP="00EA0167">
            <w:pPr>
              <w:snapToGrid w:val="0"/>
              <w:spacing w:line="600" w:lineRule="auto"/>
              <w:jc w:val="center"/>
              <w:rPr>
                <w:sz w:val="16"/>
              </w:rPr>
            </w:pPr>
            <w:r>
              <w:rPr>
                <w:sz w:val="16"/>
              </w:rPr>
              <w:t>2.2</w:t>
            </w:r>
          </w:p>
        </w:tc>
        <w:tc>
          <w:tcPr>
            <w:tcW w:w="2645" w:type="dxa"/>
            <w:tcBorders>
              <w:top w:val="single" w:sz="4" w:space="0" w:color="000000"/>
              <w:left w:val="single" w:sz="4" w:space="0" w:color="000000"/>
              <w:bottom w:val="single" w:sz="4" w:space="0" w:color="000000"/>
              <w:right w:val="single" w:sz="4" w:space="0" w:color="000000"/>
            </w:tcBorders>
            <w:vAlign w:val="bottom"/>
          </w:tcPr>
          <w:p w14:paraId="7E1EA69C" w14:textId="2AE2E392" w:rsidR="00F428FF" w:rsidRDefault="00EA0167">
            <w:pPr>
              <w:snapToGrid w:val="0"/>
              <w:jc w:val="center"/>
              <w:rPr>
                <w:sz w:val="16"/>
              </w:rPr>
            </w:pPr>
            <w:r>
              <w:rPr>
                <w:sz w:val="16"/>
              </w:rPr>
              <w:t>Erosion from natural deposits; Water additive that promotes strong teeth; Discharge from fertilizer and aluminum factories.</w:t>
            </w:r>
          </w:p>
        </w:tc>
      </w:tr>
    </w:tbl>
    <w:p w14:paraId="57D1A245" w14:textId="15850AF0" w:rsidR="00FD20AD" w:rsidRDefault="000060ED">
      <w:pPr>
        <w:jc w:val="both"/>
        <w:rPr>
          <w:noProof/>
          <w:sz w:val="22"/>
        </w:rPr>
      </w:pPr>
      <w:r>
        <w:rPr>
          <w:noProof/>
        </w:rPr>
        <mc:AlternateContent>
          <mc:Choice Requires="wps">
            <w:drawing>
              <wp:anchor distT="0" distB="0" distL="114300" distR="114300" simplePos="0" relativeHeight="251657728" behindDoc="0" locked="0" layoutInCell="0" allowOverlap="1" wp14:anchorId="0EE39DBD" wp14:editId="5E73A4C5">
                <wp:simplePos x="0" y="0"/>
                <wp:positionH relativeFrom="column">
                  <wp:posOffset>-45720</wp:posOffset>
                </wp:positionH>
                <wp:positionV relativeFrom="paragraph">
                  <wp:posOffset>43815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0E0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5pt" to="45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" o:allowincell="f" strokeweight=".26mm">
                <v:stroke joinstyle="miter"/>
              </v:line>
            </w:pict>
          </mc:Fallback>
        </mc:AlternateContent>
      </w:r>
    </w:p>
    <w:p w14:paraId="204B0E0E" w14:textId="291789D3" w:rsidR="00FD20AD" w:rsidRPr="004E6DB0" w:rsidRDefault="00E56C6C">
      <w:pPr>
        <w:jc w:val="both"/>
        <w:rPr>
          <w:sz w:val="18"/>
          <w:szCs w:val="18"/>
        </w:rPr>
      </w:pPr>
      <w:r w:rsidRPr="004E6DB0">
        <w:rPr>
          <w:sz w:val="18"/>
          <w:szCs w:val="18"/>
        </w:rPr>
        <w:t xml:space="preserve">According to State regulations, the Town of Campbell Water District #1 routinely monitors your drinking water for various contaminates. Your water is </w:t>
      </w:r>
      <w:proofErr w:type="spellStart"/>
      <w:r w:rsidRPr="004E6DB0">
        <w:rPr>
          <w:sz w:val="18"/>
          <w:szCs w:val="18"/>
        </w:rPr>
        <w:t>tesed</w:t>
      </w:r>
      <w:proofErr w:type="spellEnd"/>
      <w:r w:rsidRPr="004E6DB0">
        <w:rPr>
          <w:sz w:val="18"/>
          <w:szCs w:val="18"/>
        </w:rPr>
        <w:t xml:space="preserve"> for nitrates, </w:t>
      </w:r>
      <w:proofErr w:type="spellStart"/>
      <w:r w:rsidRPr="004E6DB0">
        <w:rPr>
          <w:sz w:val="18"/>
          <w:szCs w:val="18"/>
        </w:rPr>
        <w:t>bromomethane</w:t>
      </w:r>
      <w:proofErr w:type="spellEnd"/>
      <w:r w:rsidRPr="004E6DB0">
        <w:rPr>
          <w:sz w:val="18"/>
          <w:szCs w:val="18"/>
        </w:rPr>
        <w:t xml:space="preserve">, </w:t>
      </w:r>
      <w:proofErr w:type="spellStart"/>
      <w:r w:rsidRPr="004E6DB0">
        <w:rPr>
          <w:sz w:val="18"/>
          <w:szCs w:val="18"/>
        </w:rPr>
        <w:t>chlorthane</w:t>
      </w:r>
      <w:proofErr w:type="spellEnd"/>
      <w:r w:rsidRPr="004E6DB0">
        <w:rPr>
          <w:sz w:val="18"/>
          <w:szCs w:val="18"/>
        </w:rPr>
        <w:t>, and chloromethane. Additionally, your water is tested for coliform bacteria once per month. The contaminants detected in your drinking water are included in the Table of Detected Contaminants.</w:t>
      </w:r>
    </w:p>
    <w:p w14:paraId="6698C83D" w14:textId="77777777" w:rsidR="00E56C6C" w:rsidRPr="004E6DB0" w:rsidRDefault="00E56C6C">
      <w:pPr>
        <w:jc w:val="both"/>
        <w:rPr>
          <w:sz w:val="16"/>
          <w:szCs w:val="16"/>
        </w:rPr>
      </w:pPr>
    </w:p>
    <w:p w14:paraId="48411553" w14:textId="23996899" w:rsidR="00E56C6C" w:rsidRPr="004E6DB0" w:rsidRDefault="00E56C6C">
      <w:pPr>
        <w:jc w:val="both"/>
        <w:rPr>
          <w:sz w:val="18"/>
          <w:szCs w:val="18"/>
        </w:rPr>
      </w:pPr>
      <w:r w:rsidRPr="004E6DB0">
        <w:rPr>
          <w:sz w:val="18"/>
          <w:szCs w:val="18"/>
        </w:rPr>
        <w:t>*1 – Lead &amp; Copper Results:</w:t>
      </w:r>
      <w:r w:rsidR="003B54DF" w:rsidRPr="004E6DB0">
        <w:rPr>
          <w:sz w:val="18"/>
          <w:szCs w:val="18"/>
        </w:rPr>
        <w:t xml:space="preserve"> The level presented represents the 90</w:t>
      </w:r>
      <w:r w:rsidR="003B54DF" w:rsidRPr="004E6DB0">
        <w:rPr>
          <w:sz w:val="18"/>
          <w:szCs w:val="18"/>
          <w:vertAlign w:val="superscript"/>
        </w:rPr>
        <w:t>th</w:t>
      </w:r>
      <w:r w:rsidR="003B54DF" w:rsidRPr="004E6DB0">
        <w:rPr>
          <w:sz w:val="18"/>
          <w:szCs w:val="18"/>
        </w:rPr>
        <w:t xml:space="preserve"> percentile of the 5 sites tested. A percentile is a value on a scale of 100 that indicates the percent of a distribution that is equal to or below it. The 90</w:t>
      </w:r>
      <w:r w:rsidR="003B54DF" w:rsidRPr="004E6DB0">
        <w:rPr>
          <w:sz w:val="18"/>
          <w:szCs w:val="18"/>
          <w:vertAlign w:val="superscript"/>
        </w:rPr>
        <w:t>th</w:t>
      </w:r>
      <w:r w:rsidR="003B54DF" w:rsidRPr="004E6DB0">
        <w:rPr>
          <w:sz w:val="18"/>
          <w:szCs w:val="18"/>
        </w:rPr>
        <w:t xml:space="preserve"> percentile is equal to or greater than 90% of the copper values detected at your water system.</w:t>
      </w:r>
    </w:p>
    <w:p w14:paraId="5247F3E4" w14:textId="77777777" w:rsidR="003B54DF" w:rsidRPr="004E6DB0" w:rsidRDefault="003B54DF">
      <w:pPr>
        <w:jc w:val="both"/>
        <w:rPr>
          <w:sz w:val="16"/>
          <w:szCs w:val="16"/>
        </w:rPr>
      </w:pPr>
    </w:p>
    <w:p w14:paraId="11917D21" w14:textId="77777777" w:rsidR="003B54DF" w:rsidRPr="004E6DB0" w:rsidRDefault="003B54DF">
      <w:pPr>
        <w:jc w:val="both"/>
        <w:rPr>
          <w:sz w:val="18"/>
          <w:szCs w:val="18"/>
        </w:rPr>
      </w:pPr>
      <w:r w:rsidRPr="004E6DB0">
        <w:rPr>
          <w:sz w:val="18"/>
          <w:szCs w:val="18"/>
        </w:rPr>
        <w:t>** - Water containing more than 20 mg/L of sodium should not be used for drinking water by people on severely restricted sodium diets. Water containing more than 270 mg/L of sodium should not be used for drinking by people on moderately restricted diets.</w:t>
      </w:r>
    </w:p>
    <w:p w14:paraId="4E607A60" w14:textId="77777777" w:rsidR="00CB7A0B" w:rsidRPr="004E6DB0" w:rsidRDefault="00CB7A0B">
      <w:pPr>
        <w:jc w:val="both"/>
        <w:rPr>
          <w:b/>
          <w:sz w:val="16"/>
          <w:szCs w:val="16"/>
        </w:rPr>
      </w:pPr>
    </w:p>
    <w:p w14:paraId="162736C0" w14:textId="157A1775" w:rsidR="00FD20AD" w:rsidRPr="004E6DB0" w:rsidRDefault="00FD20AD">
      <w:pPr>
        <w:jc w:val="both"/>
        <w:rPr>
          <w:sz w:val="18"/>
          <w:szCs w:val="18"/>
        </w:rPr>
      </w:pPr>
      <w:r w:rsidRPr="004E6DB0">
        <w:rPr>
          <w:b/>
          <w:sz w:val="18"/>
          <w:szCs w:val="18"/>
        </w:rPr>
        <w:t>Definitions:</w:t>
      </w:r>
    </w:p>
    <w:p w14:paraId="4572DED5" w14:textId="77777777" w:rsidR="00FD20AD" w:rsidRPr="004E6DB0" w:rsidRDefault="00FD20AD">
      <w:pPr>
        <w:jc w:val="both"/>
        <w:rPr>
          <w:sz w:val="16"/>
          <w:szCs w:val="16"/>
        </w:rPr>
      </w:pPr>
    </w:p>
    <w:p w14:paraId="62DB775B" w14:textId="77777777" w:rsidR="00FD20AD" w:rsidRPr="004E6DB0" w:rsidRDefault="00FD20AD">
      <w:pPr>
        <w:jc w:val="both"/>
        <w:rPr>
          <w:sz w:val="18"/>
          <w:szCs w:val="18"/>
        </w:rPr>
      </w:pPr>
      <w:r w:rsidRPr="004E6DB0">
        <w:rPr>
          <w:b/>
          <w:i/>
          <w:sz w:val="18"/>
          <w:szCs w:val="18"/>
          <w:u w:val="single"/>
        </w:rPr>
        <w:t xml:space="preserve">Maximum Contaminant </w:t>
      </w:r>
      <w:proofErr w:type="gramStart"/>
      <w:r w:rsidRPr="004E6DB0">
        <w:rPr>
          <w:b/>
          <w:i/>
          <w:sz w:val="18"/>
          <w:szCs w:val="18"/>
          <w:u w:val="single"/>
        </w:rPr>
        <w:t>Level  (</w:t>
      </w:r>
      <w:proofErr w:type="gramEnd"/>
      <w:r w:rsidRPr="004E6DB0">
        <w:rPr>
          <w:b/>
          <w:i/>
          <w:sz w:val="18"/>
          <w:szCs w:val="18"/>
          <w:u w:val="single"/>
        </w:rPr>
        <w:t>MCL)</w:t>
      </w:r>
      <w:r w:rsidRPr="004E6DB0">
        <w:rPr>
          <w:sz w:val="18"/>
          <w:szCs w:val="18"/>
        </w:rPr>
        <w:t>: The highest level of a contaminant that is allowed in drinking water.  MCLs are set as close to the MCLGs as feasible.</w:t>
      </w:r>
    </w:p>
    <w:p w14:paraId="187EC011" w14:textId="77777777" w:rsidR="00FD20AD" w:rsidRPr="004E6DB0" w:rsidRDefault="00FD20AD">
      <w:pPr>
        <w:jc w:val="both"/>
        <w:rPr>
          <w:sz w:val="18"/>
          <w:szCs w:val="18"/>
        </w:rPr>
      </w:pPr>
      <w:r w:rsidRPr="004E6DB0">
        <w:rPr>
          <w:b/>
          <w:i/>
          <w:sz w:val="18"/>
          <w:szCs w:val="18"/>
          <w:u w:val="single"/>
        </w:rPr>
        <w:t>Maximum Contaminant Level Goal (MCLG)</w:t>
      </w:r>
      <w:r w:rsidRPr="004E6DB0">
        <w:rPr>
          <w:sz w:val="18"/>
          <w:szCs w:val="18"/>
        </w:rPr>
        <w:t>: The level of a contaminant in drinking water below which there is no known or expected risk to health.  MCLGs allow for a margin of safety.</w:t>
      </w:r>
    </w:p>
    <w:p w14:paraId="519B1621" w14:textId="77777777" w:rsidR="00FD20AD" w:rsidRPr="004E6DB0" w:rsidRDefault="00FD20AD">
      <w:pPr>
        <w:jc w:val="both"/>
        <w:rPr>
          <w:sz w:val="18"/>
          <w:szCs w:val="18"/>
        </w:rPr>
      </w:pPr>
      <w:r w:rsidRPr="004E6DB0">
        <w:rPr>
          <w:b/>
          <w:i/>
          <w:sz w:val="18"/>
          <w:szCs w:val="18"/>
          <w:u w:val="single"/>
        </w:rPr>
        <w:t>Maximum Residual Disinfectant Level (MRDL)</w:t>
      </w:r>
      <w:r w:rsidRPr="004E6DB0">
        <w:rPr>
          <w:sz w:val="18"/>
          <w:szCs w:val="18"/>
        </w:rPr>
        <w:t>: The highest level of a disinfectant allowed in drinking water.  There is convincing evidence that addition of a disinfectant is necessary for control of microbial contaminants.</w:t>
      </w:r>
    </w:p>
    <w:p w14:paraId="45ACD48B" w14:textId="77777777" w:rsidR="00FD20AD" w:rsidRPr="004E6DB0" w:rsidRDefault="00FD20AD">
      <w:pPr>
        <w:jc w:val="both"/>
        <w:rPr>
          <w:sz w:val="18"/>
          <w:szCs w:val="18"/>
        </w:rPr>
      </w:pPr>
      <w:r w:rsidRPr="004E6DB0">
        <w:rPr>
          <w:b/>
          <w:i/>
          <w:sz w:val="18"/>
          <w:szCs w:val="18"/>
          <w:u w:val="single"/>
        </w:rPr>
        <w:t>Maximum Residual Disinfectant Level Goal (MRDLG)</w:t>
      </w:r>
      <w:r w:rsidRPr="004E6DB0">
        <w:rPr>
          <w:sz w:val="18"/>
          <w:szCs w:val="18"/>
        </w:rPr>
        <w:t>: The level of a drinking water disinfectant below which there is no known or expected risk to health.  MRDLGs do not reflect the benefits of the use of disinfectants to control microbial contamination.</w:t>
      </w:r>
    </w:p>
    <w:p w14:paraId="1262A932" w14:textId="77777777" w:rsidR="00FD20AD" w:rsidRPr="004E6DB0" w:rsidRDefault="00FD20AD">
      <w:pPr>
        <w:jc w:val="both"/>
        <w:rPr>
          <w:sz w:val="18"/>
          <w:szCs w:val="18"/>
        </w:rPr>
      </w:pPr>
      <w:r w:rsidRPr="004E6DB0">
        <w:rPr>
          <w:b/>
          <w:i/>
          <w:sz w:val="18"/>
          <w:szCs w:val="18"/>
          <w:u w:val="single"/>
        </w:rPr>
        <w:t xml:space="preserve">Action </w:t>
      </w:r>
      <w:proofErr w:type="gramStart"/>
      <w:r w:rsidRPr="004E6DB0">
        <w:rPr>
          <w:b/>
          <w:i/>
          <w:sz w:val="18"/>
          <w:szCs w:val="18"/>
          <w:u w:val="single"/>
        </w:rPr>
        <w:t>Level  (</w:t>
      </w:r>
      <w:proofErr w:type="gramEnd"/>
      <w:r w:rsidRPr="004E6DB0">
        <w:rPr>
          <w:b/>
          <w:i/>
          <w:sz w:val="18"/>
          <w:szCs w:val="18"/>
          <w:u w:val="single"/>
        </w:rPr>
        <w:t>AL)</w:t>
      </w:r>
      <w:r w:rsidRPr="004E6DB0">
        <w:rPr>
          <w:sz w:val="18"/>
          <w:szCs w:val="18"/>
        </w:rPr>
        <w:t>: The concentration of a contaminant which, if exceeded, triggers treatment or other requirements which a water system must follow.</w:t>
      </w:r>
    </w:p>
    <w:p w14:paraId="6E01AEB0" w14:textId="77777777" w:rsidR="00FD20AD" w:rsidRPr="004E6DB0" w:rsidRDefault="00FD20AD">
      <w:pPr>
        <w:jc w:val="both"/>
        <w:rPr>
          <w:sz w:val="18"/>
          <w:szCs w:val="18"/>
        </w:rPr>
      </w:pPr>
      <w:r w:rsidRPr="004E6DB0">
        <w:rPr>
          <w:b/>
          <w:i/>
          <w:sz w:val="18"/>
          <w:szCs w:val="18"/>
          <w:u w:val="single"/>
        </w:rPr>
        <w:t>Treatment Technique (TT)</w:t>
      </w:r>
      <w:r w:rsidRPr="004E6DB0">
        <w:rPr>
          <w:sz w:val="18"/>
          <w:szCs w:val="18"/>
        </w:rPr>
        <w:t>: A required process intended to reduce the level of a contaminant in drinking water.</w:t>
      </w:r>
    </w:p>
    <w:p w14:paraId="35C4BDC3" w14:textId="77777777" w:rsidR="00FD20AD" w:rsidRPr="004E6DB0" w:rsidRDefault="00FD20AD">
      <w:pPr>
        <w:jc w:val="both"/>
        <w:rPr>
          <w:sz w:val="18"/>
          <w:szCs w:val="18"/>
        </w:rPr>
      </w:pPr>
      <w:r w:rsidRPr="004E6DB0">
        <w:rPr>
          <w:b/>
          <w:i/>
          <w:sz w:val="18"/>
          <w:szCs w:val="18"/>
          <w:u w:val="single"/>
        </w:rPr>
        <w:t>Non-Detects (ND)</w:t>
      </w:r>
      <w:r w:rsidRPr="004E6DB0">
        <w:rPr>
          <w:sz w:val="18"/>
          <w:szCs w:val="18"/>
        </w:rPr>
        <w:t>: Laboratory analysis indicates that the constituent is not present.</w:t>
      </w:r>
    </w:p>
    <w:p w14:paraId="57B0BDED" w14:textId="77777777" w:rsidR="00FD20AD" w:rsidRPr="004E6DB0" w:rsidRDefault="00FD20AD">
      <w:pPr>
        <w:jc w:val="both"/>
        <w:rPr>
          <w:sz w:val="18"/>
          <w:szCs w:val="18"/>
        </w:rPr>
      </w:pPr>
      <w:proofErr w:type="spellStart"/>
      <w:r w:rsidRPr="004E6DB0">
        <w:rPr>
          <w:b/>
          <w:i/>
          <w:sz w:val="18"/>
          <w:szCs w:val="18"/>
          <w:u w:val="single"/>
        </w:rPr>
        <w:t>Nephelometric</w:t>
      </w:r>
      <w:proofErr w:type="spellEnd"/>
      <w:r w:rsidRPr="004E6DB0">
        <w:rPr>
          <w:b/>
          <w:i/>
          <w:sz w:val="18"/>
          <w:szCs w:val="18"/>
          <w:u w:val="single"/>
        </w:rPr>
        <w:t xml:space="preserve"> Turbidity Unit (NTU)</w:t>
      </w:r>
      <w:r w:rsidRPr="004E6DB0">
        <w:rPr>
          <w:sz w:val="18"/>
          <w:szCs w:val="18"/>
        </w:rPr>
        <w:t>: A measure of the clarity of water. Turbidity in excess of 5 NTU is just noticeable to the average person.</w:t>
      </w:r>
    </w:p>
    <w:p w14:paraId="32731001" w14:textId="77777777" w:rsidR="00FD20AD" w:rsidRPr="004E6DB0" w:rsidRDefault="00FD20AD">
      <w:pPr>
        <w:jc w:val="both"/>
        <w:rPr>
          <w:sz w:val="18"/>
          <w:szCs w:val="18"/>
        </w:rPr>
      </w:pPr>
      <w:r w:rsidRPr="004E6DB0">
        <w:rPr>
          <w:b/>
          <w:i/>
          <w:sz w:val="18"/>
          <w:szCs w:val="18"/>
          <w:u w:val="single"/>
        </w:rPr>
        <w:t>Milligrams per liter (mg/l)</w:t>
      </w:r>
      <w:r w:rsidRPr="004E6DB0">
        <w:rPr>
          <w:sz w:val="18"/>
          <w:szCs w:val="18"/>
        </w:rPr>
        <w:t>: Corresponds to one part of liquid in one million parts of liquid (parts per million - ppm).</w:t>
      </w:r>
    </w:p>
    <w:p w14:paraId="0339C737" w14:textId="77777777" w:rsidR="00FD20AD" w:rsidRPr="004E6DB0" w:rsidRDefault="00FD20AD">
      <w:pPr>
        <w:jc w:val="both"/>
        <w:rPr>
          <w:sz w:val="18"/>
          <w:szCs w:val="18"/>
        </w:rPr>
      </w:pPr>
      <w:r w:rsidRPr="004E6DB0">
        <w:rPr>
          <w:b/>
          <w:i/>
          <w:sz w:val="18"/>
          <w:szCs w:val="18"/>
          <w:u w:val="single"/>
        </w:rPr>
        <w:t>Micrograms per liter (ug/l)</w:t>
      </w:r>
      <w:r w:rsidRPr="004E6DB0">
        <w:rPr>
          <w:sz w:val="18"/>
          <w:szCs w:val="18"/>
        </w:rPr>
        <w:t>: Corresponds to one part of liquid in one billion parts of liquid (parts per billion - ppb).</w:t>
      </w:r>
    </w:p>
    <w:p w14:paraId="5A9C3C15" w14:textId="77777777" w:rsidR="00FD20AD" w:rsidRPr="004E6DB0" w:rsidRDefault="00FD20AD">
      <w:pPr>
        <w:jc w:val="both"/>
        <w:rPr>
          <w:sz w:val="18"/>
          <w:szCs w:val="18"/>
        </w:rPr>
      </w:pPr>
      <w:proofErr w:type="spellStart"/>
      <w:r w:rsidRPr="004E6DB0">
        <w:rPr>
          <w:b/>
          <w:i/>
          <w:sz w:val="18"/>
          <w:szCs w:val="18"/>
          <w:u w:val="single"/>
        </w:rPr>
        <w:t>Nanograms</w:t>
      </w:r>
      <w:proofErr w:type="spellEnd"/>
      <w:r w:rsidRPr="004E6DB0">
        <w:rPr>
          <w:b/>
          <w:i/>
          <w:sz w:val="18"/>
          <w:szCs w:val="18"/>
          <w:u w:val="single"/>
        </w:rPr>
        <w:t xml:space="preserve"> per liter (ng/l)</w:t>
      </w:r>
      <w:r w:rsidRPr="004E6DB0">
        <w:rPr>
          <w:sz w:val="18"/>
          <w:szCs w:val="18"/>
        </w:rPr>
        <w:t>: Corresponds to one part of liquid to one trillion parts of liquid (parts per trillion - ppt).</w:t>
      </w:r>
    </w:p>
    <w:p w14:paraId="36B9C6D3" w14:textId="77777777" w:rsidR="00FD20AD" w:rsidRPr="004E6DB0" w:rsidRDefault="00FD20AD">
      <w:pPr>
        <w:jc w:val="both"/>
        <w:rPr>
          <w:sz w:val="18"/>
          <w:szCs w:val="18"/>
        </w:rPr>
      </w:pPr>
      <w:r w:rsidRPr="004E6DB0">
        <w:rPr>
          <w:b/>
          <w:i/>
          <w:sz w:val="18"/>
          <w:szCs w:val="18"/>
          <w:u w:val="single"/>
        </w:rPr>
        <w:t>Picograms per liter (</w:t>
      </w:r>
      <w:proofErr w:type="spellStart"/>
      <w:r w:rsidRPr="004E6DB0">
        <w:rPr>
          <w:b/>
          <w:i/>
          <w:sz w:val="18"/>
          <w:szCs w:val="18"/>
          <w:u w:val="single"/>
        </w:rPr>
        <w:t>pg</w:t>
      </w:r>
      <w:proofErr w:type="spellEnd"/>
      <w:r w:rsidRPr="004E6DB0">
        <w:rPr>
          <w:b/>
          <w:i/>
          <w:sz w:val="18"/>
          <w:szCs w:val="18"/>
          <w:u w:val="single"/>
        </w:rPr>
        <w:t>/l)</w:t>
      </w:r>
      <w:r w:rsidRPr="004E6DB0">
        <w:rPr>
          <w:sz w:val="18"/>
          <w:szCs w:val="18"/>
        </w:rPr>
        <w:t xml:space="preserve">: Corresponds to one part per of liquid to one quadrillion parts of liquid (parts per quadrillion – </w:t>
      </w:r>
      <w:proofErr w:type="spellStart"/>
      <w:r w:rsidRPr="004E6DB0">
        <w:rPr>
          <w:sz w:val="18"/>
          <w:szCs w:val="18"/>
        </w:rPr>
        <w:t>ppq</w:t>
      </w:r>
      <w:proofErr w:type="spellEnd"/>
      <w:r w:rsidRPr="004E6DB0">
        <w:rPr>
          <w:sz w:val="18"/>
          <w:szCs w:val="18"/>
        </w:rPr>
        <w:t>).</w:t>
      </w:r>
    </w:p>
    <w:p w14:paraId="100D6B4A" w14:textId="77777777" w:rsidR="00FD20AD" w:rsidRPr="004E6DB0" w:rsidRDefault="00FD20AD">
      <w:pPr>
        <w:jc w:val="both"/>
        <w:rPr>
          <w:sz w:val="18"/>
          <w:szCs w:val="18"/>
        </w:rPr>
      </w:pPr>
      <w:r w:rsidRPr="004E6DB0">
        <w:rPr>
          <w:b/>
          <w:i/>
          <w:sz w:val="18"/>
          <w:szCs w:val="18"/>
          <w:u w:val="single"/>
        </w:rPr>
        <w:t>Picocuries per liter (</w:t>
      </w:r>
      <w:proofErr w:type="spellStart"/>
      <w:r w:rsidRPr="004E6DB0">
        <w:rPr>
          <w:b/>
          <w:i/>
          <w:sz w:val="18"/>
          <w:szCs w:val="18"/>
          <w:u w:val="single"/>
        </w:rPr>
        <w:t>pCi</w:t>
      </w:r>
      <w:proofErr w:type="spellEnd"/>
      <w:r w:rsidRPr="004E6DB0">
        <w:rPr>
          <w:b/>
          <w:i/>
          <w:sz w:val="18"/>
          <w:szCs w:val="18"/>
          <w:u w:val="single"/>
        </w:rPr>
        <w:t>/L)</w:t>
      </w:r>
      <w:r w:rsidRPr="004E6DB0">
        <w:rPr>
          <w:sz w:val="18"/>
          <w:szCs w:val="18"/>
        </w:rPr>
        <w:t>: A measure of the radioactivity in water.</w:t>
      </w:r>
    </w:p>
    <w:p w14:paraId="6DD9B92A" w14:textId="77777777" w:rsidR="00FD20AD" w:rsidRPr="004E6DB0" w:rsidRDefault="00FD20AD">
      <w:pPr>
        <w:jc w:val="both"/>
        <w:rPr>
          <w:sz w:val="18"/>
          <w:szCs w:val="18"/>
        </w:rPr>
      </w:pPr>
      <w:proofErr w:type="spellStart"/>
      <w:r w:rsidRPr="004E6DB0">
        <w:rPr>
          <w:b/>
          <w:i/>
          <w:sz w:val="18"/>
          <w:szCs w:val="18"/>
          <w:u w:val="single"/>
        </w:rPr>
        <w:t>Millirems</w:t>
      </w:r>
      <w:proofErr w:type="spellEnd"/>
      <w:r w:rsidRPr="004E6DB0">
        <w:rPr>
          <w:b/>
          <w:i/>
          <w:sz w:val="18"/>
          <w:szCs w:val="18"/>
          <w:u w:val="single"/>
        </w:rPr>
        <w:t xml:space="preserve"> per year (</w:t>
      </w:r>
      <w:proofErr w:type="spellStart"/>
      <w:r w:rsidRPr="004E6DB0">
        <w:rPr>
          <w:b/>
          <w:i/>
          <w:sz w:val="18"/>
          <w:szCs w:val="18"/>
          <w:u w:val="single"/>
        </w:rPr>
        <w:t>mrem</w:t>
      </w:r>
      <w:proofErr w:type="spellEnd"/>
      <w:r w:rsidRPr="004E6DB0">
        <w:rPr>
          <w:b/>
          <w:i/>
          <w:sz w:val="18"/>
          <w:szCs w:val="18"/>
          <w:u w:val="single"/>
        </w:rPr>
        <w:t>/</w:t>
      </w:r>
      <w:proofErr w:type="spellStart"/>
      <w:r w:rsidRPr="004E6DB0">
        <w:rPr>
          <w:b/>
          <w:i/>
          <w:sz w:val="18"/>
          <w:szCs w:val="18"/>
          <w:u w:val="single"/>
        </w:rPr>
        <w:t>yr</w:t>
      </w:r>
      <w:proofErr w:type="spellEnd"/>
      <w:r w:rsidRPr="004E6DB0">
        <w:rPr>
          <w:i/>
          <w:sz w:val="18"/>
          <w:szCs w:val="18"/>
        </w:rPr>
        <w:t>)</w:t>
      </w:r>
      <w:r w:rsidRPr="004E6DB0">
        <w:rPr>
          <w:sz w:val="18"/>
          <w:szCs w:val="18"/>
        </w:rPr>
        <w:t>: A measure of radiation absorbed by the body.</w:t>
      </w:r>
    </w:p>
    <w:p w14:paraId="54A184CE" w14:textId="77777777" w:rsidR="00FD20AD" w:rsidRPr="004E6DB0" w:rsidRDefault="00FD20AD">
      <w:pPr>
        <w:jc w:val="both"/>
        <w:rPr>
          <w:sz w:val="18"/>
          <w:szCs w:val="18"/>
        </w:rPr>
      </w:pPr>
      <w:r w:rsidRPr="004E6DB0">
        <w:rPr>
          <w:b/>
          <w:i/>
          <w:sz w:val="18"/>
          <w:szCs w:val="18"/>
          <w:u w:val="single"/>
        </w:rPr>
        <w:t>Million Fibers per Liter (MFL)</w:t>
      </w:r>
      <w:r w:rsidRPr="004E6DB0">
        <w:rPr>
          <w:sz w:val="18"/>
          <w:szCs w:val="18"/>
        </w:rPr>
        <w:t>: A measure of the presence of asbestos fibers that are longer than 10 micrometers.</w:t>
      </w:r>
    </w:p>
    <w:p w14:paraId="267A650E" w14:textId="77777777" w:rsidR="00FD20AD" w:rsidRPr="004E6DB0" w:rsidRDefault="00FD20AD">
      <w:pPr>
        <w:jc w:val="both"/>
        <w:rPr>
          <w:sz w:val="16"/>
          <w:szCs w:val="16"/>
        </w:rPr>
      </w:pPr>
    </w:p>
    <w:p w14:paraId="4083838E" w14:textId="77777777" w:rsidR="00FD20AD" w:rsidRPr="00CB7A0B" w:rsidRDefault="00FD20AD">
      <w:pPr>
        <w:jc w:val="both"/>
        <w:rPr>
          <w:b/>
        </w:rPr>
      </w:pPr>
      <w:r w:rsidRPr="00CB7A0B">
        <w:rPr>
          <w:b/>
        </w:rPr>
        <w:t>WHAT DOES THIS INFORMATION MEAN?</w:t>
      </w:r>
    </w:p>
    <w:p w14:paraId="16034582" w14:textId="73B6BB5E" w:rsidR="00CB7A0B" w:rsidRPr="00233CAE" w:rsidRDefault="00CB7A0B" w:rsidP="00233CAE">
      <w:pPr>
        <w:jc w:val="both"/>
        <w:rPr>
          <w:sz w:val="22"/>
        </w:rPr>
      </w:pPr>
      <w:r w:rsidRPr="0068469D">
        <w:t>We have learned through our testing that some contaminants have been detected; however, these contaminants were detected below t</w:t>
      </w:r>
      <w:r>
        <w:t>he level allowed by the State.</w:t>
      </w:r>
      <w:r w:rsidR="00233CAE" w:rsidRPr="00233CAE">
        <w:rPr>
          <w:sz w:val="22"/>
        </w:rPr>
        <w:t xml:space="preserve"> </w:t>
      </w:r>
      <w:r w:rsidRPr="0068469D">
        <w:t xml:space="preserve">General Information on Lead in Drinking Water: </w:t>
      </w:r>
    </w:p>
    <w:p w14:paraId="168E518A" w14:textId="77777777" w:rsidR="00CB7A0B" w:rsidRPr="00FE7D2E" w:rsidRDefault="00CB7A0B" w:rsidP="00CB7A0B">
      <w:pPr>
        <w:pStyle w:val="Default"/>
        <w:jc w:val="both"/>
        <w:rPr>
          <w:color w:val="auto"/>
          <w:sz w:val="20"/>
          <w:szCs w:val="20"/>
        </w:rPr>
      </w:pPr>
      <w:r w:rsidRPr="0068469D">
        <w:rPr>
          <w:sz w:val="20"/>
          <w:szCs w:val="20"/>
        </w:rPr>
        <w:t>If present, elevated levels of lead can cause serious health problems, especially for pregnant</w:t>
      </w:r>
      <w:r>
        <w:rPr>
          <w:sz w:val="20"/>
          <w:szCs w:val="20"/>
        </w:rPr>
        <w:t xml:space="preserve"> women, infants, and young children. It is possible that lead levels at your home may be higher than at other homes in the community as a result of materials used in your home’s plumbing. The Town of Campbell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r w:rsidRPr="00FE7D2E">
        <w:rPr>
          <w:color w:val="auto"/>
          <w:sz w:val="20"/>
          <w:szCs w:val="20"/>
        </w:rPr>
        <w:t xml:space="preserve">http://www.epa.gav/safewater/lead. </w:t>
      </w:r>
    </w:p>
    <w:p w14:paraId="6CDACF48" w14:textId="77777777" w:rsidR="00CB7A0B" w:rsidRPr="004E6DB0" w:rsidRDefault="00CB7A0B" w:rsidP="00CB7A0B">
      <w:pPr>
        <w:pStyle w:val="Default"/>
        <w:jc w:val="both"/>
        <w:rPr>
          <w:color w:val="auto"/>
          <w:sz w:val="16"/>
          <w:szCs w:val="16"/>
        </w:rPr>
      </w:pPr>
    </w:p>
    <w:p w14:paraId="214EE72F" w14:textId="77777777" w:rsidR="00CB7A0B" w:rsidRPr="00E001FE" w:rsidRDefault="00CB7A0B" w:rsidP="00CB7A0B">
      <w:pPr>
        <w:jc w:val="both"/>
        <w:rPr>
          <w:iCs/>
        </w:rPr>
      </w:pPr>
      <w:r w:rsidRPr="00E001FE">
        <w:rPr>
          <w:iCs/>
        </w:rPr>
        <w:t>Although arsenic was detected below the MCL, it was detected at 7.9 parts per billion</w:t>
      </w:r>
      <w:r w:rsidRPr="00E001FE">
        <w:rPr>
          <w:iCs/>
          <w:color w:val="0000FF"/>
        </w:rPr>
        <w:t xml:space="preserve"> </w:t>
      </w:r>
      <w:r w:rsidRPr="00E001FE">
        <w:rPr>
          <w:iCs/>
        </w:rPr>
        <w:t>which is greater than one-half of the MCL. Therefore, we are required to present the following information on arsenic in drinking water:</w:t>
      </w:r>
    </w:p>
    <w:p w14:paraId="6B07AA72" w14:textId="77777777" w:rsidR="00CB7A0B" w:rsidRPr="00E001FE" w:rsidRDefault="00CB7A0B" w:rsidP="00CB7A0B">
      <w:pPr>
        <w:jc w:val="both"/>
        <w:rPr>
          <w:iCs/>
        </w:rPr>
      </w:pPr>
      <w:r w:rsidRPr="00E001FE">
        <w:rPr>
          <w:iCs/>
        </w:rPr>
        <w:t>“NYS and EPA have promulgated a drinking water arsenic standard of 10 parts per billion.  While your drinking water meets the standard for arsenic, it does contain low levels of arsenic.  The standard balances the current understanding of arsenic’s possible health effects against the costs of removing arsenic from drinking water.  EPA continues to research the health effect of low levels of arsenic, which is a mineral known to cause cancer in humans at high concentrations and is linked to other health effects such as skin damage and circulatory problems.”</w:t>
      </w:r>
    </w:p>
    <w:p w14:paraId="3C18D909" w14:textId="77777777" w:rsidR="00FD20AD" w:rsidRPr="004E6DB0" w:rsidRDefault="00FD20AD">
      <w:pPr>
        <w:jc w:val="both"/>
        <w:rPr>
          <w:sz w:val="16"/>
          <w:szCs w:val="16"/>
        </w:rPr>
      </w:pPr>
    </w:p>
    <w:p w14:paraId="204B0EDB" w14:textId="77777777" w:rsidR="00FD20AD" w:rsidRPr="00233CAE" w:rsidRDefault="00FD20AD">
      <w:pPr>
        <w:jc w:val="both"/>
        <w:rPr>
          <w:b/>
        </w:rPr>
      </w:pPr>
      <w:r w:rsidRPr="00233CAE">
        <w:rPr>
          <w:b/>
        </w:rPr>
        <w:t>IS OUR WATER SYSTEM MEETING OTHER RULES THAT GOVERN OPERATIONS?</w:t>
      </w:r>
    </w:p>
    <w:p w14:paraId="06E5EAE0" w14:textId="36A14526" w:rsidR="00FD20AD" w:rsidRPr="004E6DB0" w:rsidRDefault="00FD20AD" w:rsidP="6DB3860C">
      <w:pPr>
        <w:jc w:val="both"/>
      </w:pPr>
      <w:r w:rsidRPr="00233CAE">
        <w:t xml:space="preserve">During </w:t>
      </w:r>
      <w:r w:rsidR="67661BB6" w:rsidRPr="00233CAE">
        <w:t>202</w:t>
      </w:r>
      <w:r w:rsidR="00000798" w:rsidRPr="00233CAE">
        <w:t>2</w:t>
      </w:r>
      <w:r w:rsidRPr="00233CAE">
        <w:t>, our system was in compliance with applicable State drinking water operating, monitoring and reporting requirements.</w:t>
      </w:r>
      <w:r w:rsidR="00233CAE">
        <w:rPr>
          <w:sz w:val="22"/>
          <w:szCs w:val="22"/>
        </w:rPr>
        <w:t xml:space="preserve"> </w:t>
      </w:r>
      <w:r w:rsidR="00233CAE">
        <w:t>T</w:t>
      </w:r>
      <w:r w:rsidR="00233CAE" w:rsidRPr="00233CAE">
        <w:t>he Town of Campbe</w:t>
      </w:r>
      <w:r w:rsidR="00233CAE">
        <w:t>ll is</w:t>
      </w:r>
      <w:r w:rsidRPr="00233CAE">
        <w:t xml:space="preserve"> required to monitor your drinking water for specific contaminants on a regular basis.  Results of regular monitoring are an indicator of whether or not your drinking </w:t>
      </w:r>
      <w:r w:rsidRPr="004E6DB0">
        <w:t xml:space="preserve">water meets health standards.  During </w:t>
      </w:r>
      <w:r w:rsidR="3D0AD445" w:rsidRPr="004E6DB0">
        <w:t>2020</w:t>
      </w:r>
      <w:r w:rsidRPr="004E6DB0">
        <w:t xml:space="preserve">, </w:t>
      </w:r>
      <w:r w:rsidR="00233CAE" w:rsidRPr="004E6DB0">
        <w:t xml:space="preserve">we </w:t>
      </w:r>
      <w:r w:rsidRPr="004E6DB0">
        <w:t>did not monitor or test</w:t>
      </w:r>
      <w:r w:rsidR="00233CAE" w:rsidRPr="004E6DB0">
        <w:t xml:space="preserve"> for nitrate </w:t>
      </w:r>
      <w:r w:rsidRPr="004E6DB0">
        <w:t>and therefore cannot be sure of the quality of your drinking water during that time.</w:t>
      </w:r>
      <w:r w:rsidR="00233CAE" w:rsidRPr="004E6DB0">
        <w:t xml:space="preserve"> Samples were taken in both 2021 and 2022 that </w:t>
      </w:r>
      <w:r w:rsidR="004E6DB0" w:rsidRPr="004E6DB0">
        <w:t>did meet health standards.</w:t>
      </w:r>
    </w:p>
    <w:p w14:paraId="4B4D41DA" w14:textId="77777777" w:rsidR="00FD20AD" w:rsidRPr="004E6DB0" w:rsidRDefault="00FD20AD">
      <w:pPr>
        <w:jc w:val="both"/>
        <w:rPr>
          <w:sz w:val="16"/>
          <w:szCs w:val="16"/>
        </w:rPr>
      </w:pPr>
    </w:p>
    <w:p w14:paraId="6DE419DD" w14:textId="77777777" w:rsidR="00FD20AD" w:rsidRPr="004E6DB0" w:rsidRDefault="00FD20AD">
      <w:pPr>
        <w:jc w:val="both"/>
        <w:rPr>
          <w:b/>
        </w:rPr>
      </w:pPr>
      <w:r w:rsidRPr="004E6DB0">
        <w:rPr>
          <w:b/>
        </w:rPr>
        <w:t>DO I NEED TO TAKE SPECIAL PRECAUTIONS?</w:t>
      </w:r>
    </w:p>
    <w:p w14:paraId="28CFD4EF" w14:textId="77777777" w:rsidR="00FD20AD" w:rsidRPr="004E6DB0" w:rsidRDefault="00FD20AD">
      <w:pPr>
        <w:jc w:val="both"/>
      </w:pPr>
      <w:r w:rsidRPr="004E6DB0">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0C616170" w14:textId="77777777" w:rsidR="00FD20AD" w:rsidRPr="004E6DB0" w:rsidRDefault="00FD20AD">
      <w:pPr>
        <w:jc w:val="both"/>
        <w:rPr>
          <w:sz w:val="16"/>
          <w:szCs w:val="16"/>
        </w:rPr>
      </w:pPr>
    </w:p>
    <w:p w14:paraId="0FC86EFD" w14:textId="63E68544" w:rsidR="00FD20AD" w:rsidRPr="004E6DB0" w:rsidRDefault="004E6DB0">
      <w:pPr>
        <w:jc w:val="both"/>
      </w:pPr>
      <w:r w:rsidRPr="004E6DB0">
        <w:rPr>
          <w:b/>
        </w:rPr>
        <w:t>CLOSING</w:t>
      </w:r>
    </w:p>
    <w:p w14:paraId="17569D94" w14:textId="77777777" w:rsidR="00FD20AD" w:rsidRPr="004E6DB0" w:rsidRDefault="00FD20AD">
      <w:pPr>
        <w:jc w:val="both"/>
      </w:pPr>
      <w:r w:rsidRPr="004E6DB0">
        <w:t>Thank you for allowing us to continue to provide your family with quality drinking water this year. In order to maintain a safe and dependable water supply we sometimes need to make improvements that will benefit all of our customers. The costs of these improvements may be reflected in the rate structure. Rate adjustments may be necessary in order to address these improvements.  We ask that all our customers help us protect our water sources, which are the heart of our community.  Please call our office if you have questions.</w:t>
      </w:r>
    </w:p>
    <w:p w14:paraId="70E7FD0C" w14:textId="77777777" w:rsidR="00FD20AD" w:rsidRPr="004E6DB0" w:rsidRDefault="00FD20AD">
      <w:pPr>
        <w:jc w:val="both"/>
        <w:rPr>
          <w:sz w:val="16"/>
          <w:szCs w:val="16"/>
        </w:rPr>
      </w:pPr>
    </w:p>
    <w:p w14:paraId="6E340C64" w14:textId="005F5CB8" w:rsidR="004E6DB0" w:rsidRDefault="004E6DB0">
      <w:pPr>
        <w:jc w:val="both"/>
      </w:pPr>
      <w:r>
        <w:t>Sincerely,</w:t>
      </w:r>
    </w:p>
    <w:p w14:paraId="6574BC6F" w14:textId="77777777" w:rsidR="004E6DB0" w:rsidRDefault="004E6DB0">
      <w:pPr>
        <w:jc w:val="both"/>
      </w:pPr>
    </w:p>
    <w:p w14:paraId="5FCCCAFD" w14:textId="1C023C4A" w:rsidR="004E6DB0" w:rsidRDefault="004E6DB0">
      <w:pPr>
        <w:jc w:val="both"/>
      </w:pPr>
      <w:r>
        <w:t>Tom Austin</w:t>
      </w:r>
      <w:r w:rsidR="00744D60">
        <w:t>, Water System Operator</w:t>
      </w:r>
      <w:bookmarkStart w:id="0" w:name="_GoBack"/>
      <w:bookmarkEnd w:id="0"/>
    </w:p>
    <w:sectPr w:rsidR="004E6DB0">
      <w:footnotePr>
        <w:pos w:val="beneathText"/>
      </w:footnotePr>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2A"/>
    <w:multiLevelType w:val="singleLevel"/>
    <w:tmpl w:val="0000002A"/>
    <w:name w:val="WW8Num38"/>
    <w:lvl w:ilvl="0">
      <w:start w:val="1"/>
      <w:numFmt w:val="bullet"/>
      <w:lvlText w:val=""/>
      <w:lvlJc w:val="left"/>
      <w:pPr>
        <w:tabs>
          <w:tab w:val="num" w:pos="360"/>
        </w:tabs>
        <w:ind w:left="360" w:hanging="360"/>
      </w:pPr>
      <w:rPr>
        <w:rFonts w:ascii="Wingdings" w:hAnsi="Wingdings"/>
        <w:sz w:val="16"/>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6E"/>
    <w:rsid w:val="00000798"/>
    <w:rsid w:val="000060ED"/>
    <w:rsid w:val="00011539"/>
    <w:rsid w:val="00014923"/>
    <w:rsid w:val="00024737"/>
    <w:rsid w:val="0004622D"/>
    <w:rsid w:val="000F5821"/>
    <w:rsid w:val="00155167"/>
    <w:rsid w:val="001A5CE3"/>
    <w:rsid w:val="00225BEB"/>
    <w:rsid w:val="00233CAE"/>
    <w:rsid w:val="002C7844"/>
    <w:rsid w:val="002F5599"/>
    <w:rsid w:val="003318F9"/>
    <w:rsid w:val="0038208C"/>
    <w:rsid w:val="003B54DF"/>
    <w:rsid w:val="00451933"/>
    <w:rsid w:val="004E4F68"/>
    <w:rsid w:val="004E6DB0"/>
    <w:rsid w:val="00520ABE"/>
    <w:rsid w:val="0053168C"/>
    <w:rsid w:val="00537E2B"/>
    <w:rsid w:val="005C73B7"/>
    <w:rsid w:val="005F7407"/>
    <w:rsid w:val="00605BD0"/>
    <w:rsid w:val="00607367"/>
    <w:rsid w:val="00626CB2"/>
    <w:rsid w:val="00687123"/>
    <w:rsid w:val="006A2AC3"/>
    <w:rsid w:val="006A53D4"/>
    <w:rsid w:val="00724E45"/>
    <w:rsid w:val="00726BC5"/>
    <w:rsid w:val="00744D60"/>
    <w:rsid w:val="007C2D58"/>
    <w:rsid w:val="00831861"/>
    <w:rsid w:val="00845E44"/>
    <w:rsid w:val="00860A44"/>
    <w:rsid w:val="0089793E"/>
    <w:rsid w:val="008F0F8F"/>
    <w:rsid w:val="009045F2"/>
    <w:rsid w:val="00932B23"/>
    <w:rsid w:val="00942F73"/>
    <w:rsid w:val="00955F4F"/>
    <w:rsid w:val="009D14C6"/>
    <w:rsid w:val="00B0416D"/>
    <w:rsid w:val="00B0555A"/>
    <w:rsid w:val="00B23F82"/>
    <w:rsid w:val="00B4556B"/>
    <w:rsid w:val="00B93994"/>
    <w:rsid w:val="00CA132B"/>
    <w:rsid w:val="00CA6C11"/>
    <w:rsid w:val="00CB7A0B"/>
    <w:rsid w:val="00CC0EDD"/>
    <w:rsid w:val="00D21A6E"/>
    <w:rsid w:val="00D812EB"/>
    <w:rsid w:val="00DD4FA0"/>
    <w:rsid w:val="00DF7B5D"/>
    <w:rsid w:val="00E248E8"/>
    <w:rsid w:val="00E56C6C"/>
    <w:rsid w:val="00E612D8"/>
    <w:rsid w:val="00E64C9F"/>
    <w:rsid w:val="00EA0167"/>
    <w:rsid w:val="00EA4C3C"/>
    <w:rsid w:val="00EE2B46"/>
    <w:rsid w:val="00EF528D"/>
    <w:rsid w:val="00F22A1F"/>
    <w:rsid w:val="00F428FF"/>
    <w:rsid w:val="00FC3D00"/>
    <w:rsid w:val="00FD20AD"/>
    <w:rsid w:val="00FF0218"/>
    <w:rsid w:val="0377B590"/>
    <w:rsid w:val="0A2ED338"/>
    <w:rsid w:val="0F5954DC"/>
    <w:rsid w:val="11223C05"/>
    <w:rsid w:val="12E5CBEC"/>
    <w:rsid w:val="146FFBD4"/>
    <w:rsid w:val="19C20642"/>
    <w:rsid w:val="29174CF6"/>
    <w:rsid w:val="2C827095"/>
    <w:rsid w:val="3A0E74A8"/>
    <w:rsid w:val="3D0AD445"/>
    <w:rsid w:val="49FF5014"/>
    <w:rsid w:val="5A803CB5"/>
    <w:rsid w:val="601F9FFE"/>
    <w:rsid w:val="67661BB6"/>
    <w:rsid w:val="6C7AFE7D"/>
    <w:rsid w:val="6DB38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C193"/>
  <w15:chartTrackingRefBased/>
  <w15:docId w15:val="{2C14B9F7-2870-4BA7-852C-EBFF218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DefaultParagraphFont0">
    <w:name w:val="Default Paragraph Font0"/>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F5599"/>
    <w:rPr>
      <w:rFonts w:ascii="Segoe UI" w:hAnsi="Segoe UI" w:cs="Segoe UI"/>
      <w:sz w:val="18"/>
      <w:szCs w:val="18"/>
    </w:rPr>
  </w:style>
  <w:style w:type="character" w:customStyle="1" w:styleId="BalloonTextChar">
    <w:name w:val="Balloon Text Char"/>
    <w:link w:val="BalloonText"/>
    <w:uiPriority w:val="99"/>
    <w:semiHidden/>
    <w:rsid w:val="002F5599"/>
    <w:rPr>
      <w:rFonts w:ascii="Segoe UI" w:hAnsi="Segoe UI" w:cs="Segoe UI"/>
      <w:sz w:val="18"/>
      <w:szCs w:val="18"/>
    </w:rPr>
  </w:style>
  <w:style w:type="paragraph" w:styleId="BodyText3">
    <w:name w:val="Body Text 3"/>
    <w:basedOn w:val="Normal"/>
    <w:link w:val="BodyText3Char"/>
    <w:uiPriority w:val="99"/>
    <w:semiHidden/>
    <w:unhideWhenUsed/>
    <w:rsid w:val="00537E2B"/>
    <w:pPr>
      <w:spacing w:after="120"/>
    </w:pPr>
    <w:rPr>
      <w:sz w:val="16"/>
      <w:szCs w:val="16"/>
    </w:rPr>
  </w:style>
  <w:style w:type="character" w:customStyle="1" w:styleId="BodyText3Char">
    <w:name w:val="Body Text 3 Char"/>
    <w:link w:val="BodyText3"/>
    <w:uiPriority w:val="99"/>
    <w:semiHidden/>
    <w:rsid w:val="00537E2B"/>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0798"/>
    <w:rPr>
      <w:b/>
      <w:bCs/>
    </w:rPr>
  </w:style>
  <w:style w:type="character" w:customStyle="1" w:styleId="CommentSubjectChar">
    <w:name w:val="Comment Subject Char"/>
    <w:basedOn w:val="CommentTextChar"/>
    <w:link w:val="CommentSubject"/>
    <w:uiPriority w:val="99"/>
    <w:semiHidden/>
    <w:rsid w:val="00000798"/>
    <w:rPr>
      <w:b/>
      <w:bCs/>
    </w:rPr>
  </w:style>
  <w:style w:type="paragraph" w:styleId="BodyTextIndent">
    <w:name w:val="Body Text Indent"/>
    <w:basedOn w:val="Normal"/>
    <w:link w:val="BodyTextIndentChar"/>
    <w:uiPriority w:val="99"/>
    <w:semiHidden/>
    <w:unhideWhenUsed/>
    <w:rsid w:val="00687123"/>
    <w:pPr>
      <w:spacing w:after="120"/>
      <w:ind w:left="360"/>
    </w:pPr>
  </w:style>
  <w:style w:type="character" w:customStyle="1" w:styleId="BodyTextIndentChar">
    <w:name w:val="Body Text Indent Char"/>
    <w:basedOn w:val="DefaultParagraphFont"/>
    <w:link w:val="BodyTextIndent"/>
    <w:uiPriority w:val="99"/>
    <w:semiHidden/>
    <w:rsid w:val="00687123"/>
  </w:style>
  <w:style w:type="paragraph" w:customStyle="1" w:styleId="Default">
    <w:name w:val="Default"/>
    <w:rsid w:val="00CB7A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CD79F08A98744AA02488E3363B090" ma:contentTypeVersion="14" ma:contentTypeDescription="Create a new document." ma:contentTypeScope="" ma:versionID="3505e8bee49af32f084276e08cd0abfd">
  <xsd:schema xmlns:xsd="http://www.w3.org/2001/XMLSchema" xmlns:xs="http://www.w3.org/2001/XMLSchema" xmlns:p="http://schemas.microsoft.com/office/2006/metadata/properties" xmlns:ns2="62c0b819-a9ab-4d8c-bcaa-fd7d0d248cad" xmlns:ns3="1741be21-41ea-4834-8948-ce20f70c2ad6" targetNamespace="http://schemas.microsoft.com/office/2006/metadata/properties" ma:root="true" ma:fieldsID="6a2a2cfc5380f47eca14ef0ba74bd351" ns2:_="" ns3:_="">
    <xsd:import namespace="62c0b819-a9ab-4d8c-bcaa-fd7d0d248cad"/>
    <xsd:import namespace="1741be21-41ea-4834-8948-ce20f70c2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b819-a9ab-4d8c-bcaa-fd7d0d248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00ca27-b954-4436-b2cc-3f2ea5520f7a}" ma:internalName="TaxCatchAll" ma:showField="CatchAllData" ma:web="62c0b819-a9ab-4d8c-bcaa-fd7d0d248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1be21-41ea-4834-8948-ce20f70c2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c0b819-a9ab-4d8c-bcaa-fd7d0d248cad">
      <UserInfo>
        <DisplayName>Sokol, Roger C (HEALTH)</DisplayName>
        <AccountId>141</AccountId>
        <AccountType/>
      </UserInfo>
      <UserInfo>
        <DisplayName>Lang, Daniel C (HEALTH)</DisplayName>
        <AccountId>806</AccountId>
        <AccountType/>
      </UserInfo>
      <UserInfo>
        <DisplayName>Hunt, Tina M (HEALTH)</DisplayName>
        <AccountId>665</AccountId>
        <AccountType/>
      </UserInfo>
    </SharedWithUsers>
    <TaxCatchAll xmlns="62c0b819-a9ab-4d8c-bcaa-fd7d0d248cad" xsi:nil="true"/>
    <lcf76f155ced4ddcb4097134ff3c332f xmlns="1741be21-41ea-4834-8948-ce20f70c2a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CEFA-DDFF-45EA-AD7B-B4A894B1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b819-a9ab-4d8c-bcaa-fd7d0d248cad"/>
    <ds:schemaRef ds:uri="1741be21-41ea-4834-8948-ce20f70c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98A20-019C-4D2F-A664-6C708F93D564}">
  <ds:schemaRefs>
    <ds:schemaRef ds:uri="http://schemas.microsoft.com/sharepoint/v3/contenttype/forms"/>
  </ds:schemaRefs>
</ds:datastoreItem>
</file>

<file path=customXml/itemProps3.xml><?xml version="1.0" encoding="utf-8"?>
<ds:datastoreItem xmlns:ds="http://schemas.openxmlformats.org/officeDocument/2006/customXml" ds:itemID="{31C6E4D5-8702-4FA0-8AB7-57CF59EEF69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2c0b819-a9ab-4d8c-bcaa-fd7d0d248cad"/>
    <ds:schemaRef ds:uri="http://schemas.openxmlformats.org/package/2006/metadata/core-properties"/>
    <ds:schemaRef ds:uri="1741be21-41ea-4834-8948-ce20f70c2ad6"/>
    <ds:schemaRef ds:uri="http://www.w3.org/XML/1998/namespace"/>
    <ds:schemaRef ds:uri="http://purl.org/dc/dcmitype/"/>
  </ds:schemaRefs>
</ds:datastoreItem>
</file>

<file path=customXml/itemProps4.xml><?xml version="1.0" encoding="utf-8"?>
<ds:datastoreItem xmlns:ds="http://schemas.openxmlformats.org/officeDocument/2006/customXml" ds:itemID="{8804EB49-9F52-4E2E-85A7-5560B433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Annual Water Quality Report Template - Small Systems</vt:lpstr>
    </vt:vector>
  </TitlesOfParts>
  <Company>CEH</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Template - Small Systems</dc:title>
  <dc:subject>Annual Report to Consumers</dc:subject>
  <dc:creator>NYSDOH - Bureau of Water Supply Protection</dc:creator>
  <cp:keywords>Public drinking water notificaiton, AWQR, CCR, Consumer Confidence Report</cp:keywords>
  <cp:lastModifiedBy>Jaqueline Kohman</cp:lastModifiedBy>
  <cp:revision>2</cp:revision>
  <cp:lastPrinted>2023-03-28T19:58:00Z</cp:lastPrinted>
  <dcterms:created xsi:type="dcterms:W3CDTF">2023-03-28T20:08:00Z</dcterms:created>
  <dcterms:modified xsi:type="dcterms:W3CDTF">2023-03-28T20:08:00Z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0x0101003A1CD79F08A98744AA02488E3363B090</vt:lpwstr>
  </property>
</Properties>
</file>